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OBRAS, SERVIÇOS PÚBLICOS E ATIVIDADES PRIVADAS.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02 de 2022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33 de 2022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 n: 46 de 2022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determina o artigo 38 do Regimento Interno</w:t>
      </w:r>
      <w:r>
        <w:rPr>
          <w:rFonts w:ascii="Arial" w:eastAsia="Calibri" w:hAnsi="Arial" w:cs="Calibri"/>
          <w:sz w:val="24"/>
          <w:szCs w:val="24"/>
        </w:rPr>
        <w:t xml:space="preserve"> (Resolução n.º 276 de 09 de novembro de 2.010) compete a Comissão de Obras e Serviços Públicos e Atividades </w:t>
      </w:r>
      <w:r>
        <w:rPr>
          <w:rFonts w:ascii="Arial" w:eastAsia="Calibri" w:hAnsi="Arial" w:cs="Arial"/>
          <w:sz w:val="24"/>
          <w:szCs w:val="24"/>
        </w:rPr>
        <w:t xml:space="preserve">Privadas </w:t>
      </w:r>
      <w:r>
        <w:rPr>
          <w:rFonts w:ascii="Arial" w:hAnsi="Arial" w:cs="Arial"/>
          <w:sz w:val="24"/>
          <w:szCs w:val="24"/>
        </w:rPr>
        <w:t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poder executivo encaminhou a esta Casa de Leis, o Projeto de Lei nº 33/2022, que “</w:t>
      </w:r>
      <w:r>
        <w:rPr>
          <w:rFonts w:ascii="Arial" w:eastAsia="MS Mincho" w:hAnsi="Arial" w:cs="Times New Roman"/>
          <w:b/>
          <w:bCs w:val="0"/>
          <w:sz w:val="24"/>
          <w:szCs w:val="24"/>
        </w:rPr>
        <w:t xml:space="preserve">AUTORIZA O MUNICÍPIO DE MOGI MIRIM A CELEBRAR CONTRATO DE CONCESSÃO ADMINISTRATIVA DE USO DE BEM IMÓVEL DE SUA PROPRIEDADE, A TÍTULO GRATUITO, COM A </w:t>
      </w:r>
      <w:r>
        <w:rPr>
          <w:rFonts w:ascii="Arial" w:eastAsia="Arial" w:hAnsi="Arial" w:cs="Times New Roman"/>
          <w:b/>
          <w:bCs w:val="0"/>
          <w:sz w:val="24"/>
          <w:szCs w:val="24"/>
        </w:rPr>
        <w:t>ASSOCIAÇÃO DE PAIS E AMIGOS DO AUTISTA DA BAIXA MOGIANA “FONTE VIVA”</w:t>
      </w:r>
      <w:r>
        <w:rPr>
          <w:rFonts w:ascii="Arial" w:eastAsia="MS Mincho" w:hAnsi="Arial" w:cs="Times New Roman"/>
          <w:b/>
          <w:bCs w:val="0"/>
          <w:sz w:val="24"/>
          <w:szCs w:val="24"/>
        </w:rPr>
        <w:t>, E DETERMINA OUTRAS PROVIDÊNCIAS.</w:t>
      </w:r>
      <w:r>
        <w:rPr>
          <w:rFonts w:ascii="Arial" w:hAnsi="Arial" w:cs="Arial"/>
          <w:b/>
          <w:caps/>
          <w:kern w:val="2"/>
          <w:sz w:val="24"/>
          <w:szCs w:val="24"/>
        </w:rPr>
        <w:t>”</w:t>
      </w:r>
    </w:p>
    <w:p>
      <w:pPr>
        <w:pStyle w:val="Normal1"/>
        <w:spacing w:line="380" w:lineRule="atLeast"/>
        <w:ind w:firstLine="720"/>
        <w:jc w:val="both"/>
        <w:rPr>
          <w:rFonts w:cs="Arial"/>
          <w:b/>
          <w:caps/>
          <w:kern w:val="2"/>
        </w:rPr>
      </w:pPr>
    </w:p>
    <w:p>
      <w:pPr>
        <w:pStyle w:val="Normal1"/>
        <w:spacing w:line="380" w:lineRule="atLeast"/>
        <w:ind w:firstLine="720"/>
        <w:jc w:val="both"/>
        <w:rPr>
          <w:rFonts w:cs="Arial"/>
          <w:b/>
          <w:caps/>
          <w:kern w:val="2"/>
        </w:rPr>
      </w:pPr>
    </w:p>
    <w:p>
      <w:pPr>
        <w:pStyle w:val="Normal1"/>
        <w:spacing w:line="380" w:lineRule="atLeast"/>
        <w:ind w:firstLine="720"/>
        <w:jc w:val="both"/>
        <w:rPr>
          <w:rFonts w:cs="Arial"/>
          <w:b/>
          <w:caps/>
          <w:kern w:val="2"/>
        </w:rPr>
      </w:pPr>
    </w:p>
    <w:p>
      <w:pPr>
        <w:pStyle w:val="Normal1"/>
        <w:spacing w:line="380" w:lineRule="atLeast"/>
        <w:ind w:firstLine="720"/>
        <w:jc w:val="both"/>
        <w:rPr>
          <w:rFonts w:cs="Arial"/>
          <w:b/>
          <w:caps/>
          <w:kern w:val="2"/>
        </w:rPr>
      </w:pP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respectivo projeto de lei visa autorizar a concessão administrativa de uso de bem imóvel de propriedade do município </w:t>
      </w:r>
      <w:r>
        <w:rPr>
          <w:rFonts w:ascii="Arial" w:eastAsia="MS Mincho" w:hAnsi="Arial" w:cs="Times New Roman"/>
          <w:sz w:val="24"/>
          <w:szCs w:val="24"/>
        </w:rPr>
        <w:t>localizado à Rua Benedito da Cunha Campos, Jardim Nazareth, Bairro Aguardente do Reino</w:t>
      </w:r>
      <w:r>
        <w:rPr>
          <w:rFonts w:ascii="Arial" w:eastAsia="MS Mincho" w:hAnsi="Arial" w:cs="Arial"/>
          <w:sz w:val="24"/>
          <w:szCs w:val="24"/>
        </w:rPr>
        <w:t xml:space="preserve">, com a finalidade de que a </w:t>
      </w:r>
      <w:r>
        <w:rPr>
          <w:rFonts w:ascii="Arial" w:eastAsia="MS Mincho" w:hAnsi="Arial" w:cs="Times New Roman"/>
          <w:b w:val="0"/>
          <w:bCs w:val="0"/>
          <w:sz w:val="24"/>
          <w:szCs w:val="24"/>
        </w:rPr>
        <w:t xml:space="preserve"> </w:t>
      </w:r>
      <w:r>
        <w:rPr>
          <w:rFonts w:ascii="Arial" w:eastAsia="Arial" w:hAnsi="Arial" w:cs="Times New Roman"/>
          <w:b w:val="0"/>
          <w:bCs w:val="0"/>
          <w:sz w:val="24"/>
          <w:szCs w:val="24"/>
        </w:rPr>
        <w:t>ASSOCIAÇÃO DE PAIS E AMIGOS DO AUTISTA DA BAIXA MOGIANA “FONTE VIVA”,</w:t>
      </w:r>
      <w:r>
        <w:rPr>
          <w:rFonts w:ascii="Arial" w:eastAsia="Arial" w:hAnsi="Arial" w:cs="Times New Roman"/>
          <w:b/>
          <w:bCs w:val="0"/>
          <w:sz w:val="24"/>
          <w:szCs w:val="24"/>
        </w:rPr>
        <w:t xml:space="preserve"> </w:t>
      </w:r>
      <w:r>
        <w:rPr>
          <w:rFonts w:ascii="Arial" w:eastAsia="Arial" w:hAnsi="Arial" w:cs="Times New Roman"/>
          <w:b w:val="0"/>
          <w:bCs w:val="0"/>
          <w:sz w:val="24"/>
          <w:szCs w:val="24"/>
        </w:rPr>
        <w:t>utilize do mesmo com seus fins institucionais.</w:t>
      </w:r>
    </w:p>
    <w:p>
      <w:pPr>
        <w:pStyle w:val="Normal1"/>
        <w:spacing w:line="380" w:lineRule="atLeast"/>
        <w:ind w:firstLine="0"/>
        <w:jc w:val="both"/>
        <w:rPr>
          <w:rFonts w:ascii="Arial" w:hAnsi="Arial"/>
          <w:sz w:val="24"/>
          <w:szCs w:val="24"/>
        </w:rPr>
      </w:pPr>
    </w:p>
    <w:p>
      <w:pPr>
        <w:pStyle w:val="Normal1"/>
        <w:spacing w:line="380" w:lineRule="atLeast"/>
        <w:ind w:firstLine="0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II. Do mérito e conclusões do relator</w:t>
      </w: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sz w:val="24"/>
          <w:szCs w:val="24"/>
        </w:rPr>
        <w:tab/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projeto de lei nº 33/2022, foi encaminhado em regime de urgência para esta casa de Leis, sendo concedido um curto lapso de tempo para estudo e emissão de parecer por esta Comissão.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priori, no aspecto constitucional e legal não verificamos nenhuma irregularidade, porém, salienta-se, que, o artigo 35 do Regimento Interno da Câmara Municipal de Mogi-Mirim, estabelece que é atribuição da comissão de Justiça e Redação emitir parecer neste sentido.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que tange, ao mérito, o projeto de lei, em seu artigo 1º, parágrafo único prevê que a concessão será a título gratuito pelo prazo de 30 anos, prorrogável por igual período, e em seu artigo 3º fixa o prazo para início e término das obras. 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processo administrativo nº 46 de 2022 foi anexado o termo de contrato da respectiva concessão, bem como memorial descritivo assinado 05 de janeiro de 2022 pelo gerente de planejamento Urbano Luiz Henrique Cardoso Bueno; também foi anexado o estatuto da associação Fonte Viva; a planta do imóvel; o projeto arquitetônico e demais documentos pertinentes ao projeto de lei.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o evidente interesse público e social que possui este projeto, tendo em vista que a Associação Fonte Viva atende crianças, adolescentes e adultos com o diagnóstico de Transtorno do Espectro Autista (TEA), e que a mesma possui uma grande demanda, é necessário espaço hábil para tanto.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/>
          <w:color w:val="000000"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IV. Decisão das Comissões.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diante das considerações expostas, esta comissão não verifica óbices para o prosseguimento deste projeto de Lei para deliberação e votação em plenário, emitindo parecer </w:t>
      </w:r>
      <w:r>
        <w:rPr>
          <w:rFonts w:ascii="Arial" w:hAnsi="Arial" w:cs="Arial"/>
          <w:b/>
          <w:bCs/>
          <w:sz w:val="24"/>
          <w:szCs w:val="24"/>
        </w:rPr>
        <w:t>FAVORÁVEL.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24 de março de 2022.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Presidente/Relator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Geraldo Vicente Bertanha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Ademir Souza Floretti Junior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48190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23206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customStyle="1" w:styleId="hgkelc">
    <w:name w:val="hgkelc"/>
    <w:basedOn w:val="DefaultParagraphFont"/>
    <w:qFormat/>
    <w:rsid w:val="00304C5E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rsid w:val="00AF7FAF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firstLine="0"/>
      <w:contextualSpacing/>
    </w:p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603</Words>
  <Characters>3171</Characters>
  <Application>Microsoft Office Word</Application>
  <DocSecurity>0</DocSecurity>
  <Lines>0</Lines>
  <Paragraphs>34</Paragraphs>
  <ScaleCrop>false</ScaleCrop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22</cp:revision>
  <cp:lastPrinted>2021-11-25T16:32:00Z</cp:lastPrinted>
  <dcterms:created xsi:type="dcterms:W3CDTF">2021-10-06T18:10:00Z</dcterms:created>
  <dcterms:modified xsi:type="dcterms:W3CDTF">2022-03-24T16:03:17Z</dcterms:modified>
  <dc:language>pt-BR</dc:language>
</cp:coreProperties>
</file>