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ASSUNTO:</w:t>
      </w:r>
      <w:r>
        <w:rPr>
          <w:rFonts w:eastAsia="Calibri" w:cs="Calibri"/>
          <w:color w:val="333333"/>
          <w:sz w:val="24"/>
          <w:szCs w:val="24"/>
        </w:rPr>
        <w:t xml:space="preserve"> Requer ao Exmo. Sr. Prefeito Municipal, Dr. Paulo de Oliveira e Silva, através da secretaria competente, informações sobre a propaganda da administração pública municipal veiculada em jornais não oficiais no final do mês de março.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ind w:left="-284" w:right="-568" w:firstLine="0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DESPACHO: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ind w:left="-284" w:right="-568" w:firstLine="0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SALA DAS SESSÕES____/____/_____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ind w:left="-284" w:right="-568" w:firstLine="0"/>
        <w:rPr>
          <w:rFonts w:ascii="Arial" w:eastAsia="Calibri" w:hAnsi="Arial" w:cs="Calibri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ind w:left="-284" w:right="-568" w:firstLine="0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PRESIDENTE DA MESA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ind w:left="-284" w:right="-568" w:firstLine="0"/>
        <w:jc w:val="center"/>
        <w:rPr>
          <w:rFonts w:ascii="Arial" w:eastAsia="Calibri" w:hAnsi="Arial" w:cs="Calibri"/>
          <w:sz w:val="24"/>
          <w:szCs w:val="24"/>
        </w:rPr>
      </w:pPr>
    </w:p>
    <w:p>
      <w:pPr>
        <w:spacing w:line="480" w:lineRule="auto"/>
        <w:jc w:val="center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REQUERIMENTO</w:t>
      </w:r>
      <w:r>
        <w:rPr>
          <w:rFonts w:cs="Calibri"/>
          <w:b/>
          <w:sz w:val="24"/>
          <w:szCs w:val="24"/>
        </w:rPr>
        <w:t xml:space="preserve"> Nº  DE 2022</w:t>
      </w:r>
    </w:p>
    <w:p>
      <w:pPr>
        <w:spacing w:line="240" w:lineRule="auto"/>
        <w:ind w:left="-284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240" w:lineRule="auto"/>
        <w:ind w:left="-284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240" w:lineRule="auto"/>
        <w:ind w:left="-284" w:firstLine="0"/>
        <w:rPr>
          <w:rFonts w:cs="Calibri"/>
          <w:b/>
        </w:rPr>
      </w:pPr>
    </w:p>
    <w:p>
      <w:pPr>
        <w:spacing w:before="0" w:after="240" w:line="360" w:lineRule="auto"/>
        <w:ind w:right="-1135" w:firstLine="0"/>
        <w:jc w:val="both"/>
      </w:pPr>
    </w:p>
    <w:p>
      <w:pPr>
        <w:spacing w:before="0" w:after="240" w:line="360" w:lineRule="auto"/>
        <w:ind w:left="-284" w:right="-1135" w:firstLine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Sirvo-me do presente, rendendo prévias homenagens, nos termos dos §§ 1º e 2º do artigo 243 da Resolução 276/2010 (Regimento Interno), para requerer ao Excelentíssimo Senhor Prefeito, através das secretarias e departamentos competentes, </w:t>
      </w:r>
      <w:r>
        <w:rPr>
          <w:rFonts w:cs="Times New Roman"/>
          <w:sz w:val="24"/>
          <w:szCs w:val="24"/>
        </w:rPr>
        <w:t xml:space="preserve">informações </w:t>
      </w:r>
      <w:r>
        <w:rPr>
          <w:rFonts w:cs="Times New Roman"/>
          <w:sz w:val="24"/>
          <w:szCs w:val="24"/>
        </w:rPr>
        <w:t xml:space="preserve">sobre propagandas veiculadas em jornais não oficiais, como, </w:t>
      </w:r>
      <w:r>
        <w:rPr>
          <w:rFonts w:cs="Times New Roman"/>
          <w:sz w:val="24"/>
          <w:szCs w:val="24"/>
        </w:rPr>
        <w:t>por exemplo, na edição 12.372, do dia 26 de março de 2022, do jornal “A Comarca” (matéria anexa). Assim, requer as seguintes informações:</w:t>
      </w:r>
    </w:p>
    <w:p>
      <w:pPr>
        <w:spacing w:before="0" w:after="240" w:line="360" w:lineRule="auto"/>
        <w:ind w:left="-284" w:right="-1135" w:firstLine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I. </w:t>
      </w:r>
      <w:r>
        <w:rPr>
          <w:rFonts w:cs="Times New Roman"/>
          <w:sz w:val="24"/>
          <w:szCs w:val="24"/>
        </w:rPr>
        <w:t xml:space="preserve">Informar em quais jornais ou portais foram veiculadas publicidade da administração pública municipal, sobre reajuste salarial e outros benefícios aos servidores públicos locais, </w:t>
      </w:r>
      <w:r>
        <w:rPr>
          <w:rFonts w:cs="Times New Roman"/>
          <w:sz w:val="24"/>
          <w:szCs w:val="24"/>
        </w:rPr>
        <w:t>conforme anexo</w:t>
      </w:r>
      <w:r>
        <w:rPr>
          <w:rFonts w:cs="Times New Roman"/>
          <w:sz w:val="24"/>
          <w:szCs w:val="24"/>
        </w:rPr>
        <w:t>.</w:t>
      </w:r>
    </w:p>
    <w:p>
      <w:pPr>
        <w:spacing w:before="0" w:after="240" w:line="360" w:lineRule="auto"/>
        <w:ind w:left="-284" w:right="-1135" w:firstLine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II. Informar a que título foram feitas essas divulgações e os valores gastos em cada uma delas, seja em materiais impressos ou pela internet. Apresentar o processo na íntegra e documentos que instruíram referidas contratações.</w:t>
      </w:r>
    </w:p>
    <w:p>
      <w:pPr>
        <w:spacing w:before="0" w:after="240" w:line="360" w:lineRule="auto"/>
        <w:ind w:left="-284" w:right="-1135" w:firstLine="851"/>
        <w:jc w:val="both"/>
        <w:rPr>
          <w:rFonts w:ascii="Arial" w:hAnsi="Arial"/>
          <w:sz w:val="24"/>
          <w:szCs w:val="24"/>
        </w:rPr>
      </w:pPr>
    </w:p>
    <w:p>
      <w:pPr>
        <w:spacing w:before="0" w:after="240" w:line="360" w:lineRule="auto"/>
        <w:ind w:left="-284" w:right="-1135" w:firstLine="851"/>
        <w:jc w:val="both"/>
        <w:rPr>
          <w:rFonts w:ascii="Arial" w:hAnsi="Arial"/>
          <w:sz w:val="24"/>
          <w:szCs w:val="24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61305" cy="7599045"/>
            <wp:effectExtent l="0" t="0" r="0" b="0"/>
            <wp:wrapSquare wrapText="largest"/>
            <wp:docPr id="1" name="Figur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2452" name="Figura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305" cy="759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240" w:line="360" w:lineRule="auto"/>
        <w:ind w:left="-284" w:right="-1135" w:firstLine="851"/>
        <w:jc w:val="both"/>
        <w:rPr>
          <w:rFonts w:ascii="Arial" w:hAnsi="Arial"/>
          <w:sz w:val="24"/>
          <w:szCs w:val="24"/>
        </w:rPr>
      </w:pPr>
    </w:p>
    <w:p>
      <w:pPr>
        <w:spacing w:before="0" w:after="240" w:line="360" w:lineRule="auto"/>
        <w:ind w:left="-284" w:right="-1135" w:firstLine="851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shd w:val="clear" w:color="auto" w:fill="FFFFFF"/>
        </w:rPr>
      </w:pPr>
      <w:r>
        <w:rPr>
          <w:rFonts w:ascii="Arial" w:hAnsi="Arial" w:cs="Times New Roman"/>
          <w:sz w:val="24"/>
          <w:szCs w:val="24"/>
          <w:shd w:val="clear" w:color="auto" w:fill="FFFFFF"/>
        </w:rPr>
        <w:t>Assim sendo, ressalto que o presente requerimento atende ao interesse público, com fundamento no disposto no artigo 31 da Constituição Federal, c/c com os artigos 27, caput, e 32, inciso X, da Lei Orgânica de Mogi Mirim, que conferem ao Poder Legislativo Municipal, dentre outras atribuições, as funções de fiscalização e controle dos atos do poder executivo.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shd w:val="clear" w:color="auto" w:fill="FFFFFF"/>
        </w:rPr>
      </w:pPr>
      <w:r>
        <w:rPr>
          <w:rFonts w:ascii="Arial" w:hAnsi="Arial" w:cs="Times New Roman"/>
          <w:sz w:val="24"/>
          <w:szCs w:val="24"/>
          <w:shd w:val="clear" w:color="auto" w:fill="FFFFFF"/>
        </w:rPr>
        <w:t xml:space="preserve"> </w:t>
      </w:r>
    </w:p>
    <w:p>
      <w:pPr>
        <w:spacing w:before="0" w:after="240" w:line="360" w:lineRule="auto"/>
        <w:ind w:left="567"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Por fim, reitero os protestos de respeito e consideração.</w:t>
      </w:r>
    </w:p>
    <w:p>
      <w:pPr>
        <w:spacing w:before="0" w:after="240" w:line="240" w:lineRule="auto"/>
        <w:ind w:left="567" w:right="-567" w:hanging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01</w:t>
      </w:r>
      <w:r>
        <w:rPr>
          <w:rFonts w:cs="Times New Roman"/>
          <w:b/>
          <w:sz w:val="24"/>
          <w:szCs w:val="24"/>
        </w:rPr>
        <w:t xml:space="preserve"> de </w:t>
      </w:r>
      <w:r>
        <w:rPr>
          <w:rFonts w:cs="Times New Roman"/>
          <w:b/>
          <w:sz w:val="24"/>
          <w:szCs w:val="24"/>
        </w:rPr>
        <w:t>abril</w:t>
      </w:r>
      <w:r>
        <w:rPr>
          <w:rFonts w:cs="Times New Roman"/>
          <w:b/>
          <w:sz w:val="24"/>
          <w:szCs w:val="24"/>
        </w:rPr>
        <w:t xml:space="preserve"> de 2022</w:t>
      </w:r>
    </w:p>
    <w:p>
      <w:pPr>
        <w:spacing w:line="200" w:lineRule="exact"/>
        <w:ind w:right="-567" w:firstLine="0"/>
        <w:jc w:val="center"/>
        <w:rPr>
          <w:rFonts w:ascii="Arial" w:hAnsi="Arial" w:cs="Times New Roman"/>
          <w:b/>
          <w:sz w:val="24"/>
          <w:szCs w:val="24"/>
        </w:rPr>
      </w:pPr>
    </w:p>
    <w:p>
      <w:pPr>
        <w:spacing w:line="200" w:lineRule="exact"/>
        <w:ind w:right="-567" w:firstLine="0"/>
        <w:jc w:val="center"/>
        <w:rPr>
          <w:rFonts w:ascii="Arial" w:hAnsi="Arial" w:cs="Times New Roman"/>
          <w:b/>
          <w:sz w:val="24"/>
          <w:szCs w:val="24"/>
        </w:rPr>
      </w:pPr>
    </w:p>
    <w:p>
      <w:pPr>
        <w:spacing w:line="200" w:lineRule="exact"/>
        <w:ind w:right="-567" w:firstLine="0"/>
        <w:jc w:val="center"/>
        <w:rPr>
          <w:rFonts w:ascii="Arial" w:hAnsi="Arial" w:cs="Times New Roman"/>
          <w:b/>
          <w:sz w:val="24"/>
          <w:szCs w:val="24"/>
        </w:rPr>
      </w:pPr>
    </w:p>
    <w:p>
      <w:pPr>
        <w:spacing w:line="200" w:lineRule="exact"/>
        <w:ind w:right="-567" w:firstLine="0"/>
        <w:jc w:val="center"/>
        <w:rPr>
          <w:rFonts w:ascii="Arial" w:hAnsi="Arial" w:cs="Times New Roman"/>
          <w:b/>
          <w:sz w:val="24"/>
          <w:szCs w:val="24"/>
        </w:rPr>
      </w:pPr>
    </w:p>
    <w:p>
      <w:pPr>
        <w:spacing w:line="200" w:lineRule="exact"/>
        <w:ind w:right="-567" w:firstLine="0"/>
        <w:jc w:val="center"/>
        <w:rPr>
          <w:rFonts w:ascii="Arial" w:hAnsi="Arial" w:cs="Times New Roman"/>
          <w:b/>
          <w:sz w:val="24"/>
          <w:szCs w:val="24"/>
        </w:rPr>
      </w:pPr>
    </w:p>
    <w:p>
      <w:pPr>
        <w:spacing w:line="240" w:lineRule="exact"/>
        <w:ind w:right="-567" w:firstLine="0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before="0" w:after="200" w:line="240" w:lineRule="exact"/>
        <w:ind w:right="-567" w:firstLine="0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VEREADORA</w:t>
      </w:r>
    </w:p>
    <w:sectPr>
      <w:headerReference w:type="default" r:id="rId6"/>
      <w:footerReference w:type="default" r:id="rId7"/>
      <w:type w:val="nextPage"/>
      <w:pgSz w:w="11906" w:h="16838"/>
      <w:pgMar w:top="1417" w:right="1701" w:bottom="1417" w:left="1701" w:header="1134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6216992"/>
      <w:docPartObj>
        <w:docPartGallery w:val="Page Numbers (Top of Page)"/>
        <w:docPartUnique/>
      </w:docPartObj>
    </w:sdtPr>
    <w:sdtContent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3814.1200 - Fax: (019) 3814.1224 – Mogi Mirim - SP</w:t>
        </w:r>
      </w:p>
      <w:p>
        <w:pPr>
          <w:pStyle w:val="Footer"/>
          <w:jc w:val="center"/>
          <w:rPr>
            <w:sz w:val="18"/>
          </w:rPr>
        </w:pPr>
      </w:p>
    </w:sdtContent>
  </w:sdt>
  <w:p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w:rPr>
        <w:b/>
        <w:sz w:val="34"/>
      </w:rPr>
      <mc:AlternateContent>
        <mc:Choice Requires="wps">
          <w:drawing>
            <wp:anchor distT="0" distB="0" distL="88900" distR="88900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586045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988386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81BBC-6C39-46BB-BB3A-E2C05FA3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292</Words>
  <Characters>1629</Characters>
  <Application>Microsoft Office Word</Application>
  <DocSecurity>0</DocSecurity>
  <Lines>0</Lines>
  <Paragraphs>21</Paragraphs>
  <ScaleCrop>false</ScaleCrop>
  <Company>Microsoft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9</cp:revision>
  <cp:lastPrinted>2022-03-25T14:25:02Z</cp:lastPrinted>
  <dcterms:created xsi:type="dcterms:W3CDTF">2022-03-03T14:56:00Z</dcterms:created>
  <dcterms:modified xsi:type="dcterms:W3CDTF">2022-04-01T15:25:46Z</dcterms:modified>
  <dc:language>pt-BR</dc:language>
</cp:coreProperties>
</file>