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03B" w:rsidRDefault="001710A3" w:rsidP="003F203B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</w:pPr>
      <w:r w:rsidRPr="00E52167">
        <w:rPr>
          <w:rFonts w:ascii="Times New Roman" w:hAnsi="Times New Roman" w:cs="Times New Roman"/>
          <w:i w:val="0"/>
          <w:color w:val="000000" w:themeColor="text1"/>
          <w:sz w:val="24"/>
          <w:szCs w:val="24"/>
          <w:u w:val="single"/>
        </w:rPr>
        <w:t>PROJETO DE LEI Nº 198 DE 2021</w:t>
      </w:r>
    </w:p>
    <w:p w:rsidR="00E52167" w:rsidRPr="00E52167" w:rsidRDefault="00E52167" w:rsidP="00E5216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         </w:t>
      </w:r>
      <w:r w:rsidRPr="00E52167">
        <w:rPr>
          <w:rFonts w:ascii="Times New Roman" w:hAnsi="Times New Roman" w:cs="Times New Roman"/>
          <w:b/>
          <w:sz w:val="24"/>
          <w:szCs w:val="24"/>
          <w:u w:val="single"/>
        </w:rPr>
        <w:t>AUTÓGRAFO Nº 34 DE 2022</w:t>
      </w:r>
    </w:p>
    <w:p w:rsidR="003F203B" w:rsidRPr="003F203B" w:rsidRDefault="003F203B" w:rsidP="003F20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03B" w:rsidRPr="003F203B" w:rsidRDefault="001710A3" w:rsidP="003F203B">
      <w:pPr>
        <w:pStyle w:val="Corpodetexto"/>
        <w:spacing w:after="0"/>
        <w:ind w:left="3828"/>
        <w:jc w:val="both"/>
        <w:rPr>
          <w:sz w:val="24"/>
          <w:szCs w:val="24"/>
        </w:rPr>
      </w:pPr>
      <w:r w:rsidRPr="003F203B">
        <w:rPr>
          <w:b/>
          <w:sz w:val="24"/>
          <w:szCs w:val="24"/>
        </w:rPr>
        <w:t>REGULAMENTA, NO ÂMBITO DO MUNICÍPIO DE MOGI MIRIM, O DISPOSITIVO DO ART. 85, § 19, DA LEI FEDERAL Nº 13.105/2015, REFERENTE AOS HONORÁRIOS ADVOCATÍCIOS PERCEBIDOS PELOS ADVOGADOS SERVIDORES MUNICIPAIS VINCULADOS À ADMINISTRAÇÃO DIRETA, DECORRENTES DE SUCUMBÊNCIA, E DÁ OUTRAS PROVIDÊNCIAS.</w:t>
      </w:r>
    </w:p>
    <w:p w:rsidR="003F203B" w:rsidRDefault="003F203B" w:rsidP="003F203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color w:val="auto"/>
        </w:rPr>
      </w:pPr>
    </w:p>
    <w:p w:rsidR="003F203B" w:rsidRPr="003F203B" w:rsidRDefault="001710A3" w:rsidP="003F203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3F203B">
        <w:rPr>
          <w:rFonts w:ascii="Times New Roman" w:hAnsi="Times New Roman" w:cs="Times New Roman"/>
          <w:color w:val="auto"/>
        </w:rPr>
        <w:t>A</w:t>
      </w:r>
      <w:r w:rsidRPr="003F203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E52167">
        <w:rPr>
          <w:rFonts w:ascii="Times New Roman" w:hAnsi="Times New Roman" w:cs="Times New Roman"/>
          <w:color w:val="auto"/>
        </w:rPr>
        <w:t xml:space="preserve">aprova:- </w:t>
      </w:r>
    </w:p>
    <w:p w:rsidR="003F203B" w:rsidRPr="003F203B" w:rsidRDefault="003F203B" w:rsidP="003F2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1º Os créditos decorrentes dos honorários sucumbenciais atribuídos nos feitos em que o Município de Mogi Mirim for parte são de titularidade dos servidores públicos municipais ativos ocupantes do cargo público de “Advogado”, vinculados à Administração Direta, em consonância com o previsto no § 19, do art. 85, da Lei Federal nº 13.105/2015, que trata do Código de Processo Civil.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§ 1º Fará jus também aos créditos previstos no </w:t>
      </w:r>
      <w:r w:rsidRPr="003F203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F203B">
        <w:rPr>
          <w:rFonts w:ascii="Times New Roman" w:hAnsi="Times New Roman" w:cs="Times New Roman"/>
          <w:sz w:val="24"/>
          <w:szCs w:val="24"/>
        </w:rPr>
        <w:t>deste artigo, o Advogado Público: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 – que estiver no exercício do cargo de Secretário de Negócios Jurídicos;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 – que exercer função gratificada, exclusivamente no âmbito da Secretaria de Negócios Jurídicos;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III – que exercer suas funções junto à outra Secretaria, desde que atue em processos administrativos e contenciosos judiciais.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§ 2º O Advogado Público, que ingressar nos quadros do Município após a promulgação da presente Lei, somente fará jus aos honorários sucumbenciais previstos no </w:t>
      </w:r>
      <w:r w:rsidRPr="003F203B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3F203B">
        <w:rPr>
          <w:rFonts w:ascii="Times New Roman" w:hAnsi="Times New Roman" w:cs="Times New Roman"/>
          <w:sz w:val="24"/>
          <w:szCs w:val="24"/>
        </w:rPr>
        <w:t>deste artigo após o decurso de 6 (seis) meses no exercício de suas funções.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2º A verba honorária de que trata o art. 1º desta Lei será liquidada pelos devedores por meio de emissão de guia própria de recolhimento, para depósito em conta específica, instituída pelo Poder Executivo, exclusivamente para os fins desta Lei.</w:t>
      </w: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1º A guia de recolhimento que trata 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do artigo, obrigatoriamente deve conter o nome do contribuinte/devedor e o número do respectivo processo judicial.</w:t>
      </w:r>
    </w:p>
    <w:p w:rsidR="003F203B" w:rsidRPr="003F203B" w:rsidRDefault="001710A3" w:rsidP="003F203B">
      <w:pPr>
        <w:pStyle w:val="TextosemFormatao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F203B">
        <w:rPr>
          <w:rFonts w:ascii="Times New Roman" w:eastAsia="MS Mincho" w:hAnsi="Times New Roman" w:cs="Times New Roman"/>
          <w:sz w:val="24"/>
          <w:szCs w:val="24"/>
        </w:rPr>
        <w:t>§ 2º os recursos provenientes das verbas sucumbenciais de que trata o art. 1º desta Lei serão considerados como receita extra-orçamentárias e com caráter indenizatório, sem incidência de contribuição previdenciária.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3F203B" w:rsidP="003F203B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</w:p>
    <w:p w:rsidR="00E52167" w:rsidRDefault="001710A3" w:rsidP="003F203B">
      <w:pPr>
        <w:ind w:firstLine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F203B" w:rsidRPr="003F203B" w:rsidRDefault="001710A3" w:rsidP="003F203B">
      <w:pPr>
        <w:ind w:firstLine="2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3</w:t>
      </w:r>
      <w:r w:rsidRPr="003F203B">
        <w:rPr>
          <w:rFonts w:ascii="Times New Roman" w:hAnsi="Times New Roman" w:cs="Times New Roman"/>
          <w:b/>
          <w:sz w:val="24"/>
          <w:szCs w:val="24"/>
        </w:rPr>
        <w:t>º</w:t>
      </w:r>
      <w:r w:rsidRPr="003F203B">
        <w:rPr>
          <w:rFonts w:ascii="Times New Roman" w:hAnsi="Times New Roman" w:cs="Times New Roman"/>
          <w:sz w:val="24"/>
          <w:szCs w:val="24"/>
        </w:rPr>
        <w:t xml:space="preserve"> O Advogado continuará a fazer jus aos créditos que trata esta Lei, ainda quando: 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 – em licença para tratamento de saúde; 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 xml:space="preserve">II – em licença maternidade ou paternidade; 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D6879">
      <w:pPr>
        <w:ind w:firstLine="3828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III–</w:t>
      </w:r>
      <w:r w:rsidR="003D6879">
        <w:rPr>
          <w:rFonts w:ascii="Times New Roman" w:hAnsi="Times New Roman" w:cs="Times New Roman"/>
          <w:sz w:val="24"/>
          <w:szCs w:val="24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em</w:t>
      </w:r>
      <w:r w:rsidR="003D6879">
        <w:rPr>
          <w:rFonts w:ascii="Times New Roman" w:hAnsi="Times New Roman" w:cs="Times New Roman"/>
          <w:sz w:val="24"/>
          <w:szCs w:val="24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gozo</w:t>
      </w:r>
      <w:r w:rsidR="003D6879">
        <w:rPr>
          <w:rFonts w:ascii="Times New Roman" w:hAnsi="Times New Roman" w:cs="Times New Roman"/>
          <w:sz w:val="24"/>
          <w:szCs w:val="24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de</w:t>
      </w:r>
      <w:r w:rsidR="003D6879">
        <w:rPr>
          <w:rFonts w:ascii="Times New Roman" w:hAnsi="Times New Roman" w:cs="Times New Roman"/>
          <w:sz w:val="24"/>
          <w:szCs w:val="24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férias.</w:t>
      </w:r>
      <w:proofErr w:type="gramStart"/>
      <w:r w:rsidRPr="003F203B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4º Será suspenso o recebimento dos créditos de que trata a presente Lei em quaisquer das seguintes condições: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 - em licença sem remuneração de acordo com a previsão legal;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II – no exercício de função comissionada, junto à outra Secretaria do Município de Mogi Mirim, na qual não exerça atividade de Advogado.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Parágrafo único. O</w:t>
      </w:r>
      <w:r w:rsidRPr="003F20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F203B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</w:rPr>
          <w:t>Advogado</w:t>
        </w:r>
      </w:hyperlink>
      <w:r w:rsidRPr="003F203B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 xml:space="preserve">que pedir exoneração terá direito aos valores sucumbenciais depositados na conta especifica até </w:t>
      </w:r>
      <w:r>
        <w:rPr>
          <w:rFonts w:ascii="Times New Roman" w:hAnsi="Times New Roman" w:cs="Times New Roman"/>
          <w:sz w:val="24"/>
          <w:szCs w:val="24"/>
        </w:rPr>
        <w:t>a data do efetivo desligamento.</w:t>
      </w:r>
    </w:p>
    <w:p w:rsidR="003F203B" w:rsidRPr="003F203B" w:rsidRDefault="001710A3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hAnsi="Times New Roman" w:cs="Times New Roman"/>
          <w:sz w:val="24"/>
          <w:szCs w:val="24"/>
        </w:rPr>
        <w:t>Art. 5º É nula qualquer disposição legal, cláusula, regulamento ou ato administrativo que retire do</w:t>
      </w:r>
      <w:r w:rsidRPr="003F203B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Advogado</w:t>
      </w:r>
      <w:r w:rsidRPr="003F203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F203B">
        <w:rPr>
          <w:rFonts w:ascii="Times New Roman" w:hAnsi="Times New Roman" w:cs="Times New Roman"/>
          <w:sz w:val="24"/>
          <w:szCs w:val="24"/>
        </w:rPr>
        <w:t>o direito ao recebimento dos honorários advocatícios e respectiva partilha na forma de que trata esta Lei.</w:t>
      </w:r>
    </w:p>
    <w:p w:rsidR="003F203B" w:rsidRPr="003F203B" w:rsidRDefault="003F203B" w:rsidP="003F203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6º Caberão às Secretarias Municipais de Finanças e de Administração o controle e repasse das verbas honorárias junto com a remuneração mensal dos servidores municipais, em parcela destacada, de forma igualitária, independente da carga horária, observado o teto remuneratório constitucional vigente, com início a contar no prazo de 30 (trinta) dias da promulgação desta Lei.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§ 1º Os honorários sucumbenciais não integram a remuneração para efeito de cálculo de qualquer benefício e ou adicional de gratificação de qualquer espécie;</w:t>
      </w: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2º Os valores percebidos pelos Advogados de que trata esta Lei, quando excederem o teto remuneratório, previsto no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desse artigo, ficarão disponíveis na conta específica e serão automaticamente repassados nos meses posteriores;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§ 3º Para fins de recebimento igualitário entre os Advogados, os valores recebidos devem ser aferidos tendo por base o Advogado de maior remuneração e o teto remuneratório constitucional descrito no </w:t>
      </w:r>
      <w:r w:rsidRPr="003F203B">
        <w:rPr>
          <w:rFonts w:ascii="Times New Roman" w:eastAsia="MS Mincho" w:hAnsi="Times New Roman" w:cs="Times New Roman"/>
          <w:i/>
          <w:sz w:val="24"/>
          <w:szCs w:val="24"/>
        </w:rPr>
        <w:t>caput</w:t>
      </w:r>
      <w:r w:rsidR="003D6879">
        <w:rPr>
          <w:rFonts w:ascii="Times New Roman" w:eastAsia="MS Mincho" w:hAnsi="Times New Roman" w:cs="Times New Roman"/>
          <w:sz w:val="24"/>
          <w:szCs w:val="24"/>
        </w:rPr>
        <w:t xml:space="preserve"> deste artigo;</w:t>
      </w: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§ 4º O cálculo da maior remuneração do Advogado levará em conta seu salário base e vantagens pessoais, excluindo-se férias e décimo terceiro salário.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Art. 7º Fica criada a Comissão de Monitoramento e Acompanhamento dos recursos depositados na conta específica e repassados aos Advogados, formada por </w:t>
      </w:r>
      <w:proofErr w:type="gramStart"/>
      <w:r w:rsidRPr="003F203B">
        <w:rPr>
          <w:rFonts w:ascii="Times New Roman" w:eastAsia="MS Mincho" w:hAnsi="Times New Roman" w:cs="Times New Roman"/>
          <w:sz w:val="24"/>
          <w:szCs w:val="24"/>
        </w:rPr>
        <w:t>6</w:t>
      </w:r>
      <w:proofErr w:type="gramEnd"/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 (seis) membros, sendo: 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 xml:space="preserve">I – </w:t>
      </w:r>
      <w:r w:rsidRPr="003F203B">
        <w:rPr>
          <w:rFonts w:ascii="Times New Roman" w:eastAsia="MS Mincho" w:hAnsi="Times New Roman" w:cs="Times New Roman"/>
          <w:sz w:val="24"/>
          <w:szCs w:val="24"/>
        </w:rPr>
        <w:tab/>
        <w:t>4 (quatro) Advogados da Secretaria de Negócios Jurídicos, garantida a paridade com relação à carga horária desempenhada;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II – 1 (um) representante da Secretaria de Finanças – Contabilidade;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III – 1 (um) representante da Secretaria de Administração – Gestão de Pessoas.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Parágrafo único. Para as funções inerentes da Comissão, fica determinado que a Secretaria de Finanças disponibilizará extratos mensais da conta específica criado por esta Lei.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8º A comissão ficará responsável pela apresentação de relatórios e outros documentos quando solicitados pelos órgãos competentes.</w:t>
      </w:r>
    </w:p>
    <w:p w:rsidR="003F203B" w:rsidRPr="003F203B" w:rsidRDefault="003F203B" w:rsidP="003F203B">
      <w:pPr>
        <w:pStyle w:val="TextosemFormatao1"/>
        <w:ind w:firstLine="3828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3F203B" w:rsidRDefault="001710A3" w:rsidP="003F203B">
      <w:pPr>
        <w:pStyle w:val="TextosemFormatao1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F203B">
        <w:rPr>
          <w:rFonts w:ascii="Times New Roman" w:eastAsia="MS Mincho" w:hAnsi="Times New Roman" w:cs="Times New Roman"/>
          <w:sz w:val="24"/>
          <w:szCs w:val="24"/>
        </w:rPr>
        <w:t>Art. 9º Esta Lei entra em vigor na data de sua publicação.</w:t>
      </w:r>
    </w:p>
    <w:p w:rsidR="003F203B" w:rsidRDefault="003F203B" w:rsidP="003F203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167" w:rsidRPr="003F203B" w:rsidRDefault="00E52167" w:rsidP="003F203B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2167" w:rsidRPr="00B403C9" w:rsidRDefault="00E52167"/>
    <w:p w:rsidR="00E52167" w:rsidRPr="00E52167" w:rsidRDefault="00E521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52167">
        <w:rPr>
          <w:rFonts w:ascii="Times New Roman" w:hAnsi="Times New Roman" w:cs="Times New Roman"/>
          <w:sz w:val="24"/>
          <w:szCs w:val="24"/>
        </w:rPr>
        <w:t>Mesa da Câ</w:t>
      </w:r>
      <w:r w:rsidR="003D6879">
        <w:rPr>
          <w:rFonts w:ascii="Times New Roman" w:hAnsi="Times New Roman" w:cs="Times New Roman"/>
          <w:sz w:val="24"/>
          <w:szCs w:val="24"/>
        </w:rPr>
        <w:t>mara Municipal de Mogi Mirim, 05</w:t>
      </w:r>
      <w:bookmarkStart w:id="0" w:name="_GoBack"/>
      <w:bookmarkEnd w:id="0"/>
      <w:r w:rsidRPr="00E52167">
        <w:rPr>
          <w:rFonts w:ascii="Times New Roman" w:hAnsi="Times New Roman" w:cs="Times New Roman"/>
          <w:sz w:val="24"/>
          <w:szCs w:val="24"/>
        </w:rPr>
        <w:t xml:space="preserve"> de abril de 2022.</w:t>
      </w:r>
    </w:p>
    <w:p w:rsidR="00E52167" w:rsidRPr="00E52167" w:rsidRDefault="00E521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34 de 2022.</w:t>
      </w: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E52167" w:rsidRPr="00E52167" w:rsidRDefault="00E5216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5216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E52167" w:rsidRPr="00E52167" w:rsidRDefault="00E5216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F203B" w:rsidRPr="00E52167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E52167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P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3F203B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52167" w:rsidRPr="00E52167" w:rsidRDefault="00E52167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E52167" w:rsidRDefault="003F203B" w:rsidP="003F203B">
      <w:pPr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F203B" w:rsidRPr="00E52167" w:rsidRDefault="001710A3" w:rsidP="003F203B">
      <w:pPr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52167">
        <w:rPr>
          <w:rFonts w:ascii="Times New Roman" w:eastAsia="MS Mincho" w:hAnsi="Times New Roman" w:cs="Times New Roman"/>
          <w:b/>
          <w:sz w:val="24"/>
          <w:szCs w:val="24"/>
        </w:rPr>
        <w:t>Projeto de Lei nº 198 de 2021</w:t>
      </w:r>
    </w:p>
    <w:p w:rsidR="004F0784" w:rsidRPr="00E52167" w:rsidRDefault="001710A3" w:rsidP="00E521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2167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  <w:r w:rsidRPr="00E5216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5216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5216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5216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F0784" w:rsidRPr="00E52167" w:rsidRDefault="004F0784" w:rsidP="003F203B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207677" w:rsidRPr="00E52167" w:rsidRDefault="00207677" w:rsidP="003F203B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52167" w:rsidSect="00193A1F">
      <w:headerReference w:type="default" r:id="rId9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0D" w:rsidRDefault="0078590D">
      <w:r>
        <w:separator/>
      </w:r>
    </w:p>
  </w:endnote>
  <w:endnote w:type="continuationSeparator" w:id="0">
    <w:p w:rsidR="0078590D" w:rsidRDefault="0078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0D" w:rsidRDefault="0078590D">
      <w:r>
        <w:separator/>
      </w:r>
    </w:p>
  </w:footnote>
  <w:footnote w:type="continuationSeparator" w:id="0">
    <w:p w:rsidR="0078590D" w:rsidRDefault="0078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1710A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1289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5216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1710A3">
      <w:rPr>
        <w:rFonts w:ascii="Arial" w:hAnsi="Arial"/>
        <w:b/>
        <w:sz w:val="34"/>
      </w:rPr>
      <w:t>RA MUNICIPAL DE MOGI MIRIM</w:t>
    </w:r>
  </w:p>
  <w:p w:rsidR="004F0784" w:rsidRDefault="001710A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8712F"/>
    <w:rsid w:val="001710A3"/>
    <w:rsid w:val="001915A3"/>
    <w:rsid w:val="00193A1F"/>
    <w:rsid w:val="00207677"/>
    <w:rsid w:val="00214442"/>
    <w:rsid w:val="00217F62"/>
    <w:rsid w:val="003D6879"/>
    <w:rsid w:val="003F203B"/>
    <w:rsid w:val="004546F5"/>
    <w:rsid w:val="004F0784"/>
    <w:rsid w:val="004F1341"/>
    <w:rsid w:val="005122E3"/>
    <w:rsid w:val="00520F7E"/>
    <w:rsid w:val="005755DE"/>
    <w:rsid w:val="00594412"/>
    <w:rsid w:val="00697F7F"/>
    <w:rsid w:val="006A1EF1"/>
    <w:rsid w:val="0078590D"/>
    <w:rsid w:val="00A5188F"/>
    <w:rsid w:val="00A5794C"/>
    <w:rsid w:val="00A906D8"/>
    <w:rsid w:val="00AB5A74"/>
    <w:rsid w:val="00C32D95"/>
    <w:rsid w:val="00D02BDA"/>
    <w:rsid w:val="00E5216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3F203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3F203B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3F20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3F203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3F203B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basedOn w:val="Fontepargpadro"/>
    <w:rsid w:val="003F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ara.virtualiza.net/pesquisa.php?&amp;enviado=s&amp;criterio=advoga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2022-04-06T13:54:00Z</dcterms:modified>
</cp:coreProperties>
</file>