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EM CONJUNTO DA COMISSÃO DE JUSTIÇA E REDAÇÃO E COMISSÃO DE OBRAS, SERVIÇOS PÚBLICOS E ATIVIDADES PRIVADAS.</w:t>
      </w: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</w:pPr>
      <w:r>
        <w:rPr>
          <w:rFonts w:ascii="Arial" w:eastAsia="Arial" w:hAnsi="Arial" w:cs="Arial"/>
          <w:b/>
          <w:sz w:val="24"/>
          <w:szCs w:val="24"/>
          <w:u w:val="single"/>
        </w:rPr>
        <w:t>RELATÓRIO 03/2022</w:t>
      </w:r>
    </w:p>
    <w:p>
      <w:pPr>
        <w:pStyle w:val="Normal1"/>
        <w:spacing w:line="380" w:lineRule="atLeast"/>
        <w:rPr>
          <w:u w:val="none"/>
        </w:rPr>
      </w:pPr>
      <w:r>
        <w:rPr>
          <w:rFonts w:ascii="Arial" w:eastAsia="Arial" w:hAnsi="Arial" w:cs="Arial"/>
          <w:b/>
          <w:sz w:val="24"/>
          <w:szCs w:val="24"/>
          <w:u w:val="none"/>
        </w:rPr>
        <w:t>Parecer nº: 03/22</w:t>
      </w: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nº: 45 de 2022</w:t>
      </w: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Processo nº: 64/2022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Conforme estabelece os artigos 36 e 38  do Regimento Interno (Resolução n.º 276 de 09 de novembro de 2.010); é atribuição das referidas comissões emitirem parecer sobre a respectiva proposição apresentada, destaca-se, que, o artigo 45 autoriza que o parecer seja realizado em conjunto, cuja relatoria ficou a cargo do vereador Orivaldo Aparecido Magalhães.</w:t>
      </w:r>
    </w:p>
    <w:p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ab/>
      </w:r>
    </w:p>
    <w:p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I. Exposição da Matéria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poder executivo encaminhou a esta casa de leis o projeto de lei nº 45 de 2022, que </w:t>
      </w:r>
      <w:r>
        <w:rPr>
          <w:rFonts w:ascii="Arial" w:eastAsia="Arial" w:hAnsi="Arial" w:cs="Arial"/>
          <w:b/>
          <w:bCs/>
          <w:sz w:val="24"/>
          <w:szCs w:val="24"/>
        </w:rPr>
        <w:t>“</w:t>
      </w:r>
      <w:r>
        <w:rPr>
          <w:rFonts w:ascii="Arial" w:eastAsia="Arial" w:hAnsi="Arial" w:cs="Times New Roman"/>
          <w:b/>
          <w:sz w:val="24"/>
          <w:szCs w:val="24"/>
        </w:rPr>
        <w:t>AUTORIZA O MUNICÍPIO DE MOGI MIRIM, PELO PODER EXECUTIVO, A ALIENAR, POR DOAÇÃO, ÁREAS DE TERRENO À COMPANHIA DE DESENVOLVIMENTO HABITACIONAL E URBANO DO ESTADO DE SÃO PAULO (CDHU), PARA O FIM QUE ESPECIFICA E DÁ OUTRAS PROVIDÊNCIAS.”</w:t>
      </w:r>
    </w:p>
    <w:p>
      <w:pPr>
        <w:pStyle w:val="Normal1"/>
        <w:spacing w:line="271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ind w:firstLine="720"/>
        <w:jc w:val="both"/>
        <w:rPr>
          <w:b w:val="0"/>
          <w:bCs w:val="0"/>
        </w:rPr>
      </w:pPr>
      <w:r>
        <w:rPr>
          <w:rFonts w:ascii="Arial" w:eastAsia="Arial" w:hAnsi="Arial" w:cs="Times New Roman"/>
          <w:b w:val="0"/>
          <w:bCs w:val="0"/>
          <w:sz w:val="24"/>
          <w:szCs w:val="24"/>
        </w:rPr>
        <w:t xml:space="preserve">O referido Projeto de Lei visa autorizar a alienação por doação de dois imóveis à Companhia de Desenvolvimento Habitacional e Urbano do Estado de São Paulo (CDHU), a fim de que se destine os imóveis doados para implantação de empreendimento habitacional pelo programa CDHU – Nossa casa, objeto do convênio 9.00.00.00/5.00.00.00/6.00.00.00/0060/20.  </w:t>
      </w:r>
    </w:p>
    <w:p>
      <w:pPr>
        <w:spacing w:line="271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Times New Roman"/>
          <w:b w:val="0"/>
          <w:bCs w:val="0"/>
          <w:sz w:val="24"/>
          <w:szCs w:val="24"/>
        </w:rPr>
        <w:tab/>
      </w:r>
    </w:p>
    <w:p>
      <w:pPr>
        <w:spacing w:line="271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71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71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Arial" w:hAnsi="Arial" w:cs="Times New Roman"/>
          <w:b w:val="0"/>
          <w:bCs w:val="0"/>
          <w:sz w:val="24"/>
          <w:szCs w:val="24"/>
        </w:rPr>
        <w:tab/>
        <w:t>As áreas estão matriculadas junto ao CRI Mogi Mirim sob o nº 75.074 designada por “Área 2”, localizada na Chácara Toledo com 12.303,33 m², e parte da gleba de matrícula nº 75.069 designada por “Área 1”, localizada no imóvel Mirante ou Areão com 57.429,36 m², Município e Comarca de Mogi Mirim, Estado de São Paulo.</w:t>
      </w:r>
    </w:p>
    <w:p>
      <w:pPr>
        <w:spacing w:line="271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71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Arial" w:hAnsi="Arial" w:cs="Times New Roman"/>
          <w:b w:val="0"/>
          <w:bCs w:val="0"/>
          <w:sz w:val="24"/>
          <w:szCs w:val="24"/>
        </w:rPr>
        <w:tab/>
      </w:r>
      <w:r>
        <w:rPr>
          <w:rFonts w:ascii="Arial" w:eastAsia="Arial" w:hAnsi="Arial" w:cs="Arial"/>
          <w:b w:val="0"/>
          <w:bCs w:val="0"/>
          <w:sz w:val="24"/>
          <w:szCs w:val="24"/>
        </w:rPr>
        <w:t>Pretende-se realizar a construção de 100 unidades habitacionais, conforme mencionado pelo poder executivo</w:t>
      </w:r>
      <w:r>
        <w:rPr>
          <w:rFonts w:ascii="Arial" w:eastAsia="Arial" w:hAnsi="Arial" w:cs="Times New Roman"/>
          <w:b w:val="0"/>
          <w:bCs w:val="0"/>
          <w:sz w:val="24"/>
          <w:szCs w:val="24"/>
        </w:rPr>
        <w:t xml:space="preserve"> na mensagem nº 024/22.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II. Do mérito e conclusões do relator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 projeto foi direcionado às comissões de Justiça e Redação e comissão de Obras e Serviços Públicos e Atividades Privadas, para análise e emissão de parecer, que optaram pela elaboração do parecer em conjunto, conforme autoriza o regimento interno.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Neste sentido, passamos então a análise da proposição.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Em relação a competência legislativa, a Constituição Federal em seu art. 30, inciso I estabelece que os municípios possuem competência para legislar sobre interesse local. No presente caso, a matéria trata-se de evidente interesse local, portanto, não há vícios de constitucionalidade neste sentido.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No processo nº 64 de 2022 do respectivo projeto de lei, foi anexado; o termo de convênio celebrado entre a CDHU e o município de Mogi-Mirim, visando a produção do empreendimento habitacional, também foi anexado o plano de trabalho (nossa casa); as matrículas dos imóveis que serão objetos de doação e demais documentos da secretaria de planejamento urbano referente às respectivas áreas. 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Posteriormente, também foi anexada a avaliação das áreas, mediante solicitação deste relator, em cumprimento ao que exige o artigo 112 da Lei Orgânica do Município de Mogi-Mirim/SP.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111111"/>
          <w:sz w:val="24"/>
          <w:szCs w:val="24"/>
        </w:rPr>
        <w:t xml:space="preserve">Foram também realizadas duas reuniões das Comissões, com a participação do Secretário de Obras; Paulo Tristão, o qual nos esclareceu que a prefeitura está tomando todos os cuidados em relação a infraestrutura do local para que não ocorra problemas futuros. 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11111"/>
          <w:sz w:val="24"/>
          <w:szCs w:val="24"/>
        </w:rPr>
        <w:tab/>
        <w:t>No mérito, ao analisarmos o projeto, bem como os demais documentos anexados ao processo, entendemos que o mesmo merece prosperar, uma vez que visa atender o interesse público, facilitando o acesso à moradia para aqueles que necessitam.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Por fim, diante de todo o exposto, quanto ao aspecto constitucional, legal e regimental, denota-se que o presente projeto não apresenta conflitos junto ao ordenamento jurídico vigente, não havendo vícios de constitucionalidade.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No tocante ao aspecto gramatical e lógico, verifica-se que houve respeito às regras ortográficas e técnica legislativa, não havendo apontamentos neste sentido.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Desta forma, seja no âmbito jurídico ou gramatical, não se vislumbra irregularidades na propositura ora analisada, motivo pelo qual não se verifica óbices para continuidade da proposta apresentada pelo Executivo.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>
      <w:pPr>
        <w:spacing w:line="271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r>
        <w:rPr>
          <w:rFonts w:ascii="Arial" w:eastAsia="Arial" w:hAnsi="Arial" w:cs="Arial"/>
          <w:b/>
          <w:sz w:val="24"/>
          <w:szCs w:val="24"/>
          <w:lang w:eastAsia="ar-SA"/>
        </w:rPr>
        <w:t>III. Substitutivos, Emendas ou subemendas ao Projeto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As Comissões não propõem qualquer alteração ao projeto de lei em análise.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IV. Decisão das Comissões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Neste sentido, levando em conta todo o exposto, encaminhamos o presente projeto de lei para deliberação e votação do Douto Plenário desta casa, emitindo parecer FAVORÁVEL.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 xml:space="preserve">Sala das Comissões, </w:t>
      </w:r>
      <w:r>
        <w:rPr>
          <w:rFonts w:ascii="Arial" w:eastAsia="Arial" w:hAnsi="Arial" w:cs="Arial"/>
          <w:color w:val="111111"/>
          <w:sz w:val="24"/>
          <w:szCs w:val="24"/>
          <w:shd w:val="clear" w:color="auto" w:fill="FFFFFF"/>
        </w:rPr>
        <w:t>07 de abril de 2022.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COMISSÃO DE JUSTIÇA E REDAÇÃO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Vereadora João Victor Coutinho Gasparini</w:t>
        <w:br/>
      </w:r>
      <w:r>
        <w:rPr>
          <w:rFonts w:ascii="Arial" w:eastAsia="Arial" w:hAnsi="Arial" w:cs="Arial"/>
          <w:sz w:val="24"/>
          <w:szCs w:val="24"/>
        </w:rPr>
        <w:t>Presidente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>Vereadora Mara Cristina Choquetta</w:t>
        <w:br/>
      </w:r>
      <w:r>
        <w:rPr>
          <w:rFonts w:ascii="Arial" w:eastAsia="Arial" w:hAnsi="Arial" w:cs="Arial"/>
          <w:sz w:val="24"/>
          <w:szCs w:val="24"/>
        </w:rPr>
        <w:t>Vice-Presidente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>Vereadora Lúcia Maria Ferreira Tenório</w:t>
        <w:br/>
      </w:r>
      <w:r>
        <w:rPr>
          <w:rFonts w:ascii="Arial" w:eastAsia="Arial" w:hAnsi="Arial" w:cs="Arial"/>
          <w:sz w:val="24"/>
          <w:szCs w:val="24"/>
        </w:rPr>
        <w:t>Membro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COMISSÃO DE OBRAS, SERVIÇOS PÚBLICOS E ATIVIDADES PRIVADAS.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Vereador Orivaldo Aparecido Magalhães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Presidente/Relator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Vereador Geraldo Vicente Bertanha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Vice-Presidente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Vereador Ademir Souza Floretti Junior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Membro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560042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 – Parecer ao projeto de lei 45 de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930627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 – Parecer ao projeto de lei 45 de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1"/>
    <w:qFormat/>
    <w:pPr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qFormat/>
    <w:pPr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qFormat/>
    <w:pPr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qFormat/>
    <w:pPr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qFormat/>
    <w:pPr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qFormat/>
    <w:pPr>
      <w:spacing w:before="200" w:after="40"/>
      <w:outlineLvl w:val="5"/>
    </w:pPr>
    <w:rPr>
      <w:b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uiPriority w:val="99"/>
    <w:semiHidden/>
    <w:qFormat/>
  </w:style>
  <w:style w:type="character" w:customStyle="1" w:styleId="CabealhoChar">
    <w:name w:val="Cabeçalho Char"/>
    <w:basedOn w:val="DefaultParagraphFont"/>
    <w:uiPriority w:val="99"/>
    <w:semiHidden/>
    <w:qFormat/>
  </w:style>
  <w:style w:type="character" w:customStyle="1" w:styleId="apple-tab-span">
    <w:name w:val="apple-tab-span"/>
    <w:basedOn w:val="DefaultParagraphFont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1"/>
    <w:qFormat/>
    <w:pPr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firstLine="0"/>
      <w:contextualSpacing/>
    </w:pPr>
  </w:style>
  <w:style w:type="paragraph" w:customStyle="1" w:styleId="Normal1">
    <w:name w:val="Normal1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uiPriority w:val="99"/>
    <w:semiHidden/>
    <w:unhideWhenUsed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semiHidden/>
    <w:unhideWhenUsed/>
    <w:pPr>
      <w:tabs>
        <w:tab w:val="clear" w:pos="720"/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customStyle="1" w:styleId="Normal2">
    <w:name w:val="Normal2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778</Words>
  <Characters>4260</Characters>
  <Application>Microsoft Office Word</Application>
  <DocSecurity>0</DocSecurity>
  <Lines>0</Lines>
  <Paragraphs>48</Paragraphs>
  <ScaleCrop>false</ScaleCrop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revision>12</cp:revision>
  <cp:lastPrinted>2022-04-07T08:55:03Z</cp:lastPrinted>
  <dcterms:created xsi:type="dcterms:W3CDTF">2021-11-16T11:20:00Z</dcterms:created>
  <dcterms:modified xsi:type="dcterms:W3CDTF">2022-04-07T08:54:52Z</dcterms:modified>
  <dc:language>pt-BR</dc:language>
  <cp:version>9.103.88.44548</cp:version>
</cp:coreProperties>
</file>