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ASSUNTO:</w:t>
      </w:r>
      <w:r>
        <w:rPr>
          <w:rFonts w:ascii="Arial" w:hAnsi="Arial" w:cs="Calibri"/>
          <w:sz w:val="24"/>
          <w:szCs w:val="24"/>
        </w:rPr>
        <w:t xml:space="preserve"> Requer ao Exmo. Sr. Prefeito Municipal, Dr. Paulo de Oliveira e Silva, através da secretaria competente, informações sobre o </w:t>
      </w:r>
      <w:r>
        <w:rPr>
          <w:rFonts w:ascii="Arial" w:hAnsi="Arial" w:cs="Calibri"/>
          <w:sz w:val="24"/>
          <w:szCs w:val="24"/>
        </w:rPr>
        <w:t>índice de reajuste proposto no</w:t>
      </w:r>
      <w:r>
        <w:rPr>
          <w:rFonts w:ascii="Arial" w:hAnsi="Arial" w:cs="Calibri"/>
          <w:sz w:val="24"/>
          <w:szCs w:val="24"/>
        </w:rPr>
        <w:t xml:space="preserve"> Projeto de Lei 46 de 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Calibri"/>
          <w:b/>
          <w:sz w:val="24"/>
          <w:szCs w:val="24"/>
        </w:rPr>
        <w:t>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sz w:val="24"/>
          <w:szCs w:val="24"/>
          <w:shd w:val="clear" w:color="auto" w:fill="FFFFFF"/>
        </w:rPr>
        <w:t xml:space="preserve">expor e, ao final,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Como é público e notório, o tema ganhou grande destaque chegando até a ser objeto de uma greve geral protagonizada pelos servidores públicos municipais, em virtude do reajuste proposto pela administração no referido projeto de lei,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gerando amplas discussões e evidenciando a importância da matéria.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  <w:u w:val="none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Como dito, resta clara a importância da análise desta propositura, por se tratar de tema que afeta diretamente na prestação dos serviços públicos e, acima de tudo, na vida e no bem-estar dos servidores municipais e cidadãos.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  <w:u w:val="none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Assim, CONSIDERANDO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que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Projeto de Lei 46 de 2022, dispondo sobre reajuste dos salários, vencimentos, proventos e pensão mensal dos servidores ativos, inativos e pensionistas da administração direta e da indireta, que está tramitando pelas comissões permanentes da Câmara de Vereadores de Mogi Mirim;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CONSIDERANDO que a Constituição Federal, no capítulo destinado aos direitos sociais, estabelece:</w:t>
        <w:tab/>
        <w:t xml:space="preserve">  </w:t>
        <w:br/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814" w:right="-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>Art. 7º São direitos dos trabalhadores urbanos e rurais, além de outros que visem à melhoria de sua condição social: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814" w:right="-567" w:firstLine="0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814" w:right="-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 xml:space="preserve">IV - salário mínimo, fixado em lei, nacionalmente unificado, capaz de atender a suas necessidades vitais básicas e às de sua família com moradia, alimentação, educação, saúde, lazer, vestuário, higiene, transporte e previdência social, </w:t>
      </w:r>
      <w:r>
        <w:rPr>
          <w:rFonts w:ascii="Arial" w:hAnsi="Arial"/>
          <w:b/>
          <w:bCs/>
          <w:i/>
          <w:iCs/>
          <w:sz w:val="22"/>
          <w:szCs w:val="22"/>
          <w:u w:val="single"/>
          <w:shd w:val="clear" w:color="auto" w:fill="FFFFFF"/>
        </w:rPr>
        <w:t>com reajustes periódicos que lhe preservem o poder aquisitivo</w:t>
      </w: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>, sendo vedada sua vinculação para qualquer fim; (grifo não original);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CONSIDERANDO que a Lei Orgânica de Mogi Mirim, reconhecendo as disposições constitucionais, ressalta que o salário deve atender às finalidades vitais e sociais dos servidores, com reajustes periódicos nunca inferiores ao percentual inflacionário, conforme expressamente previsto no artigo 90, inciso I, que dispõe: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644" w:right="-567" w:firstLin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>Art. 90. O regime jurídico único dos servidores do Município é o da Consolidação das Leis do Trabalho e atende às disposições, princípios e direitos que lhe são aplicáveis pela Constituição Federal, dentre os quais os concernentes a: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644" w:right="-567" w:firstLine="57"/>
        <w:jc w:val="both"/>
        <w:rPr>
          <w:rFonts w:ascii="Arial" w:hAnsi="Arial"/>
          <w:i/>
          <w:iCs/>
          <w:sz w:val="22"/>
          <w:szCs w:val="22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1644" w:right="-567" w:firstLin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 xml:space="preserve">I – salário capaz de atender às necessidades vitais básicas do servidor e às de sua família, como: moradia, alimentação, educação, saúde, lazer, vestuário, higiene, transporte, </w:t>
      </w:r>
      <w:r>
        <w:rPr>
          <w:rFonts w:ascii="Arial" w:hAnsi="Arial"/>
          <w:b/>
          <w:bCs/>
          <w:i/>
          <w:iCs/>
          <w:sz w:val="22"/>
          <w:szCs w:val="22"/>
          <w:u w:val="none"/>
          <w:shd w:val="clear" w:color="auto" w:fill="FFFFFF"/>
        </w:rPr>
        <w:t xml:space="preserve">com reajustes periódicos, </w:t>
      </w:r>
      <w:r>
        <w:rPr>
          <w:rFonts w:ascii="Arial" w:hAnsi="Arial"/>
          <w:b/>
          <w:bCs/>
          <w:i/>
          <w:iCs/>
          <w:sz w:val="22"/>
          <w:szCs w:val="22"/>
          <w:u w:val="single"/>
          <w:shd w:val="clear" w:color="auto" w:fill="FFFFFF"/>
        </w:rPr>
        <w:t>nunca inferiores ao percentual inflacionário</w:t>
      </w:r>
      <w:r>
        <w:rPr>
          <w:rFonts w:ascii="Arial" w:hAnsi="Arial"/>
          <w:b/>
          <w:bCs/>
          <w:i/>
          <w:iCs/>
          <w:sz w:val="22"/>
          <w:szCs w:val="22"/>
          <w:u w:val="none"/>
          <w:shd w:val="clear" w:color="auto" w:fill="FFFFFF"/>
        </w:rPr>
        <w:t>, de modo a preservar-lhe o poder aquisitivo</w:t>
      </w:r>
      <w:r>
        <w:rPr>
          <w:rFonts w:ascii="Arial" w:hAnsi="Arial"/>
          <w:b w:val="0"/>
          <w:bCs w:val="0"/>
          <w:i/>
          <w:iCs/>
          <w:sz w:val="22"/>
          <w:szCs w:val="22"/>
          <w:u w:val="none"/>
          <w:shd w:val="clear" w:color="auto" w:fill="FFFFFF"/>
        </w:rPr>
        <w:t>, vedada sua vinculação para quaisquer outros fins; (grifo não original);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o Executivo propôs reajuste no índice de 2%,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através do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Projeto de Lei 46 de 2022;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  <w:u w:val="non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o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percentual inflacionário (INPC)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atinge aproximadamente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10,79% (acumulado nos últimos 12 meses);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REQUER AS SEGUINTES INFORMAÇÕES: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b w:val="0"/>
          <w:bCs w:val="0"/>
          <w:sz w:val="24"/>
          <w:szCs w:val="24"/>
          <w:u w:val="none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I. Encaminhar estudos financeiros sobre o impacto dos reajustes salariais dos servidores no orçamento público municipal, no que tange ao limite prudencial, informando os atuais percentuais de comprometimento das receitas,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bem como o impacto com a concessão do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índice de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reajuste proposto dela administração.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b/>
          <w:bCs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II. Informar se a concessão de reajuste no índice do percentual inflacionário INPC (acumulado),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que ultrapassa 10%,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elevaria o percentual permitido para essa despesa, pela Lei de Responsabilidade Fiscal, além do limite prudencial, destacando os números e percentuais do referido impacto no orçamento municipal.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b/>
          <w:bCs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III. Informar os fundamentos da administração para chegar no índice de reajuste constante no PL 46/2022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b/>
          <w:bCs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IV. Informar se o índice de reajuste proposto pela municipalidade atende ao disposto no artigo 90, inciso I da lei orgânica do município e artigo 7º, inciso IV da Constituição Federal.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Diante de todo exposto</w:t>
      </w:r>
      <w:r>
        <w:rPr>
          <w:rFonts w:ascii="Arial" w:hAnsi="Arial"/>
          <w:sz w:val="24"/>
          <w:szCs w:val="24"/>
          <w:shd w:val="clear" w:color="auto" w:fill="FFFFFF"/>
        </w:rPr>
        <w:t xml:space="preserve">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</w:t>
      </w:r>
      <w:r>
        <w:rPr>
          <w:rFonts w:ascii="Arial" w:hAnsi="Arial"/>
          <w:sz w:val="24"/>
          <w:szCs w:val="24"/>
          <w:shd w:val="clear" w:color="auto" w:fill="FFFFFF"/>
        </w:rPr>
        <w:t>REQUER as informações e documentos ora solicitados.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SALA DAS SESSÕES “VEREADOR SANTO RÓTOLLI”, em 27 de abril de 2022.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______________________________________</w:t>
      </w:r>
    </w:p>
    <w:p>
      <w:pPr>
        <w:spacing w:before="0" w:after="20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Vereadora </w:t>
      </w:r>
      <w:r>
        <w:rPr>
          <w:rFonts w:ascii="Arial" w:hAnsi="Arial" w:cs="Times New Roman"/>
          <w:b/>
          <w:sz w:val="24"/>
          <w:szCs w:val="24"/>
        </w:rPr>
        <w:t>DRA. JOELMA FRANCO DA CUNHA</w:t>
      </w:r>
    </w:p>
    <w:sectPr>
      <w:headerReference w:type="default" r:id="rId4"/>
      <w:footerReference w:type="default" r:id="rId5"/>
      <w:type w:val="nextPage"/>
      <w:pgSz w:w="11906" w:h="16838"/>
      <w:pgMar w:top="1417" w:right="1025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7630" distR="8763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453048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1387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737</Words>
  <Characters>4185</Characters>
  <Application>Microsoft Office Word</Application>
  <DocSecurity>0</DocSecurity>
  <Lines>0</Lines>
  <Paragraphs>33</Paragraphs>
  <ScaleCrop>false</ScaleCrop>
  <Company>Microsoft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14</cp:revision>
  <dcterms:created xsi:type="dcterms:W3CDTF">2022-03-03T14:11:00Z</dcterms:created>
  <dcterms:modified xsi:type="dcterms:W3CDTF">2022-04-29T10:45:38Z</dcterms:modified>
  <dc:language>pt-BR</dc:language>
</cp:coreProperties>
</file>