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Requer ao Exmo. Senhor Prefeito Municipal, Dr. Paulo de Oliveira e Silva, por meio da secretaria competente, informações sobre a redistribuição dos recursos do FUNDEF/FUNDEB, aos profissionais do magistério da educação básica que estavam no cargo durante o período em que ocorreram os repasses de valores menores do Fundef (entre 1997 a 2006), Fundeb (entre 2007 a 2020) e Fundeb permanente, a partir de 2021, e os aposentados, ou seus herdeiros, que comprovem exercícios nesse período tem direito de receber, conforme Lei 14.325/2022.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195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firstLine="0"/>
        <w:jc w:val="both"/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nos termos dos §§ 1º e 2º do artigo 243 da Resolução 276/2010 (Regimento Interno), para </w:t>
      </w:r>
      <w:r>
        <w:rPr>
          <w:rFonts w:cs="Times New Roman"/>
          <w:b/>
          <w:bCs/>
          <w:sz w:val="24"/>
          <w:szCs w:val="24"/>
          <w:u w:val="none"/>
        </w:rPr>
        <w:t>REQUERER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ao Excelentíssimo Senhor Prefeito, através das secretarias e departamentos competentes,  </w:t>
      </w:r>
      <w:r>
        <w:rPr>
          <w:rFonts w:cs="Times New Roman"/>
          <w:b/>
          <w:bCs/>
          <w:sz w:val="24"/>
          <w:szCs w:val="24"/>
          <w:u w:val="single"/>
        </w:rPr>
        <w:t>informações sobre a redistribuição dos recursos do FUNDEF/FUNDEB, conforme Lei 14.325/2022.</w:t>
      </w:r>
    </w:p>
    <w:p>
      <w:pPr>
        <w:spacing w:before="0" w:after="240" w:line="360" w:lineRule="auto"/>
        <w:ind w:left="-284" w:right="-710" w:firstLine="851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Como é notório, os profissionais do magistério da educação básica, que estavam no cargo durante o período em que ocorreram os repasses “menores” do Fundef (entre 1997 a 2006), Fundeb (entre 2007 a 2020) e Fundeb permanente a partir de 2021, e os aposentados, ou seus herdeiros, que comprovem exercícios nesse período tem direito de receber.</w:t>
      </w:r>
    </w:p>
    <w:p>
      <w:pPr>
        <w:spacing w:before="0" w:after="240" w:line="360" w:lineRule="auto"/>
        <w:ind w:left="-284" w:right="-710" w:firstLine="851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Nesse sentido, questiona-se que haverá a edição de uma lei para o recebimento dos referidos valores aos trabalhadores ora contemplados.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Aproveito para ressaltar que alguns munícipes relataram preocupação  com problemas também decorrentes da ineficiência da iluminação pública na referida via, inclusive mencionando a ocorrência de crimes contra o patrimônio.</w:t>
      </w: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as informações solicitadas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29 de abril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2245982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29039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241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368</Words>
  <Characters>2048</Characters>
  <Application>Microsoft Office Word</Application>
  <DocSecurity>0</DocSecurity>
  <Lines>0</Lines>
  <Paragraphs>20</Paragraphs>
  <ScaleCrop>false</ScaleCrop>
  <Company>Microsoft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cp:lastPrinted>2022-04-29T10:27:58Z</cp:lastPrinted>
  <dcterms:created xsi:type="dcterms:W3CDTF">2022-03-03T19:02:00Z</dcterms:created>
  <dcterms:modified xsi:type="dcterms:W3CDTF">2022-05-02T15:20:31Z</dcterms:modified>
  <dc:language>pt-BR</dc:language>
</cp:coreProperties>
</file>