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PARECER CONJUNTO DAS COMISSÕES DE JUSTIÇA E REDAÇÃO, COMISSÃO DE OBRAS, SERVIÇOS PÚBLICOS E ATIVIDADES PRIVADAS E COMISSÃO DE FINANÇAS E ORÇAMENTO.</w:t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  <w:u w:val="single"/>
        </w:rPr>
      </w:pPr>
      <w:r>
        <w:rPr>
          <w:rFonts w:eastAsia="Arial" w:cs="Arial" w:ascii="Arial" w:hAnsi="Arial"/>
          <w:b/>
          <w:sz w:val="24"/>
          <w:szCs w:val="24"/>
          <w:u w:val="single"/>
        </w:rPr>
        <w:t>RELATÓRIO</w:t>
      </w:r>
    </w:p>
    <w:p>
      <w:pPr>
        <w:pStyle w:val="Normal1"/>
        <w:spacing w:lineRule="atLeast" w:line="380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Parecer n.º 5</w:t>
      </w:r>
    </w:p>
    <w:p>
      <w:pPr>
        <w:pStyle w:val="Normal1"/>
        <w:spacing w:lineRule="atLeast" w:line="380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Projeto de Lei n.º 63 de 2022</w:t>
      </w:r>
    </w:p>
    <w:p>
      <w:pPr>
        <w:pStyle w:val="Normal1"/>
        <w:spacing w:lineRule="atLeast" w:line="380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Processo n: 93 de 2022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ab/>
      </w:r>
      <w:r>
        <w:rPr>
          <w:rFonts w:eastAsia="Arial" w:cs="Arial" w:ascii="Arial" w:hAnsi="Arial"/>
          <w:sz w:val="24"/>
          <w:szCs w:val="24"/>
        </w:rPr>
        <w:t xml:space="preserve">Conforme estabelece os artigos 35, 37 e 38 do Regimento Interno (Resolução n.º 276 de 09 de novembro de 2.010); é atribuição das referidas comissões emitirem parecer sobre esta proposição apresentada, destaca-se, que, o artigo 45 autoriza que o parecer seja realizado em conjunto, 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cuja relatoria ficou a cargo do vereador </w:t>
      </w:r>
      <w:r>
        <w:rPr>
          <w:rFonts w:eastAsia="Arial" w:cs="Arial" w:ascii="Arial" w:hAnsi="Arial"/>
          <w:b/>
          <w:bCs/>
          <w:sz w:val="24"/>
          <w:szCs w:val="24"/>
          <w:u w:val="none"/>
        </w:rPr>
        <w:t>Orivaldo Aparecido Magalhães.</w:t>
      </w:r>
      <w:bookmarkStart w:id="0" w:name="_GoBack"/>
      <w:bookmarkEnd w:id="0"/>
    </w:p>
    <w:p>
      <w:pPr>
        <w:pStyle w:val="Normal1"/>
        <w:spacing w:lineRule="atLeast" w:line="380"/>
        <w:jc w:val="both"/>
        <w:rPr>
          <w:u w:val="none"/>
        </w:rPr>
      </w:pPr>
      <w:r>
        <w:rPr>
          <w:rFonts w:eastAsia="Arial" w:cs="Arial" w:ascii="Arial" w:hAnsi="Arial"/>
          <w:sz w:val="24"/>
          <w:szCs w:val="24"/>
          <w:u w:val="none"/>
        </w:rPr>
        <w:tab/>
        <w:tab/>
      </w:r>
    </w:p>
    <w:p>
      <w:pPr>
        <w:pStyle w:val="Normal1"/>
        <w:spacing w:lineRule="atLeast" w:line="38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I. Exposição da Matéria</w:t>
      </w:r>
    </w:p>
    <w:p>
      <w:pPr>
        <w:pStyle w:val="Normal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O poder executivo encaminhou a esta casa de leis o projeto de lei nº 63 de 2022, que “</w:t>
      </w:r>
      <w:r>
        <w:rPr>
          <w:rFonts w:eastAsia="Arial" w:cs="Arial" w:ascii="Arial" w:hAnsi="Arial"/>
          <w:b/>
          <w:sz w:val="24"/>
          <w:szCs w:val="24"/>
        </w:rPr>
        <w:t>DISPÕE SOBRE A ABERTURA DE CRÉDITO ADICIONAL ESPECIAL SUPLEMENTAR POR REMANEJAMENTO DE DOTAÇÕES ORÇAMENTÁRIAS, NO VALOR DE R$ 20.000,00.”</w:t>
      </w:r>
    </w:p>
    <w:p>
      <w:pPr>
        <w:pStyle w:val="Normal"/>
        <w:ind w:firstLine="72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O referido projeto visa autorizar o executivo a abrir na secretaria de Finanças, crédito adicional especial suplementar por remanejamento de dotações orçamentárias, no valor de R$20.000.00 (vinte mil reais) para aquisição de material de consumo, destinado à aquisição de munições para o uso da Guarda Civil Municipal, conforme mensagem nº 042/22.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II. Do mérito e conclusões do relator</w:t>
      </w: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/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A propositura foi direcionada às comissões de Justiça e Redação, comissão de Obras e Serviços Públicos e Atividades Privadas e Comissão de Finanças e Orçamento, para análise e emissão de parecer, que optaram pela elaboração do parecer em conjunto, conforme autoriza o regimento interno.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Neste sentido, passamos então a análise da proposição.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Em relação a competência legislativa, a Constituição Federal em seu art. 30, inciso I estabelece que os municípios possuem competência para legislar sobre interesse local. No presente caso, a matéria trata-se de evidente interesse local, portanto, não há vícios de constitucionalidade neste sentido.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Na mensagem de folhas 03 do presente projeto de lei, o executivo informou que o remanejamento tem como fundamento o ofício nº 001/2022, da emenda impositiva do vereador Tiago César Costa.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Destaca-se que, no dia 27 de abril de 2022 foi realizada reunião das comissões no plenário da Câmara Municipal de Mogi-Mirim/SP, com participação da Sra. Rosana da secretaria de Finanças, a qual nos esclareceu que a autorização legislativa se faz necessária, tendo em vista que; a princípio, o orçamento impositivo do vereador havia sido direcionado para pasta “equipamentos e materiais permanentes”, porém, nos informou que o ideal é que o respectivo orçamento conste na pasta “material de consumo” para que se possa ser executado.</w:t>
      </w:r>
    </w:p>
    <w:p>
      <w:pPr>
        <w:pStyle w:val="Normal1"/>
        <w:spacing w:lineRule="auto" w:line="271"/>
        <w:ind w:firstLine="7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z w:val="24"/>
          <w:szCs w:val="24"/>
        </w:rPr>
        <w:t xml:space="preserve">No mérito, ao analisarmos o processo, bem como os demais documentos anexos, entendemos que o mesmo possui exposições que merecem prosperar, tendo em vista que, trata-se de uma correção necessária para que ocorra a execução do orçamento impositivo do vereador, </w:t>
      </w:r>
      <w:r>
        <w:rPr>
          <w:rFonts w:eastAsia="Arial" w:cs="Arial" w:ascii="Arial" w:hAnsi="Arial"/>
          <w:sz w:val="24"/>
          <w:szCs w:val="24"/>
        </w:rPr>
        <w:t>o qual será</w:t>
      </w:r>
      <w:r>
        <w:rPr>
          <w:rFonts w:eastAsia="Arial" w:cs="Arial" w:ascii="Arial" w:hAnsi="Arial"/>
          <w:sz w:val="24"/>
          <w:szCs w:val="24"/>
        </w:rPr>
        <w:t xml:space="preserve"> destinado à aquisição de munições para o uso da Guarda Civil.</w:t>
      </w:r>
    </w:p>
    <w:p>
      <w:pPr>
        <w:pStyle w:val="Normal1"/>
        <w:spacing w:lineRule="auto" w:line="271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Em fls. 05 foi anexado ofício do secretário de Segurança Pública, Sr. Luiz Carlos Pinto, direcionado a secretaria de Finanças, solicitando a respectiva alteração.</w:t>
      </w:r>
    </w:p>
    <w:p>
      <w:pPr>
        <w:pStyle w:val="Normal1"/>
        <w:spacing w:lineRule="auto" w:line="271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Salienta-se, ainda, que em folhas 06 a 07 foram anexadas planilhas do orçamento impositivo do vereador Tiago César Costa, e em folhas 09 um ofício do mesmo </w:t>
      </w:r>
      <w:r>
        <w:rPr>
          <w:rFonts w:eastAsia="Arial" w:cs="Arial" w:ascii="Arial" w:hAnsi="Arial"/>
          <w:sz w:val="24"/>
          <w:szCs w:val="24"/>
        </w:rPr>
        <w:t>endereçado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à</w:t>
      </w:r>
      <w:r>
        <w:rPr>
          <w:rFonts w:eastAsia="Arial" w:cs="Arial" w:ascii="Arial" w:hAnsi="Arial"/>
          <w:sz w:val="24"/>
          <w:szCs w:val="24"/>
        </w:rPr>
        <w:t xml:space="preserve"> secretaria de Relações Institucionais, também solicitando a respectiva alteração. 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Por fim, diante de todo o exposto, quanto ao aspecto constitucional, legal e regimental, denota-se que o presente projeto não apresenta conflitos junto ao ordenamento jurídico vigente, não havendo vícios de constitucionalidade.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No tocante ao aspecto gramatical e lógico, verifica-se que houve respeito às regras ortográficas e técnica legislativa, não havendo apontamentos neste sentido.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Desta forma, seja no âmbito jurídico ou gramatical, não se vislumbra irregularidades na propositura ora analisada, motivo pelo qual não se verifica óbices para continuidade da proposta apresentada pelo Executivo.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71"/>
        <w:jc w:val="both"/>
        <w:rPr>
          <w:rFonts w:ascii="Arial" w:hAnsi="Arial" w:eastAsia="Arial" w:cs="Arial"/>
          <w:b/>
          <w:b/>
          <w:sz w:val="24"/>
          <w:szCs w:val="24"/>
          <w:lang w:eastAsia="ar-SA"/>
        </w:rPr>
      </w:pPr>
      <w:r>
        <w:rPr>
          <w:rFonts w:eastAsia="Arial" w:cs="Arial" w:ascii="Arial" w:hAnsi="Arial"/>
          <w:b/>
          <w:sz w:val="24"/>
          <w:szCs w:val="24"/>
          <w:lang w:eastAsia="ar-SA"/>
        </w:rPr>
        <w:t>III. Substitutivos, Emendas ou subemendas ao Projeto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As Comissões não propõem qualquer alteração ao projeto de lei em análise.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IV. Decisão das Comissões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>Neste sentido, levando em conta todo o exposto, encaminhamos o presente projeto de lei para deliberação e votação do Douto Plenário desta casa, emitindo parecer FAVORÁVEL.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>Sala das Comissões, 2</w:t>
      </w: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>8</w:t>
      </w: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 xml:space="preserve"> de abril de 2022.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  <w:t>COMISSÃO DE JUSTIÇA E REDAÇÃO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Vereador João Victor Coutinho Gasparini 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Presidente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br/>
        <w:t>Vereadora Mara Choqueta</w:t>
        <w:br/>
      </w:r>
      <w:r>
        <w:rPr>
          <w:rFonts w:eastAsia="Arial" w:cs="Arial" w:ascii="Arial" w:hAnsi="Arial"/>
          <w:sz w:val="24"/>
          <w:szCs w:val="24"/>
        </w:rPr>
        <w:t>Vice-Presidente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br/>
        <w:t>Vereador Lúcia Ferreira Tenório</w:t>
        <w:br/>
      </w:r>
      <w:r>
        <w:rPr>
          <w:rFonts w:eastAsia="Arial" w:cs="Arial" w:ascii="Arial" w:hAnsi="Arial"/>
          <w:sz w:val="24"/>
          <w:szCs w:val="24"/>
        </w:rPr>
        <w:t>Membro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  <w:t>COMISSÃO DE OBRAS, SERVIÇOS PÚBLICOS E ATIVIDADES PRIVADAS.</w:t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both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  <w:t>Vereador Orivaldo Aparecido Magalhães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>Presidente/Relator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  <w:t>Vereador Geraldo Vicente Bertanha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>Vice-Presidente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b/>
          <w:color w:val="000000" w:themeColor="text1"/>
          <w:sz w:val="24"/>
          <w:szCs w:val="24"/>
          <w:shd w:fill="FFFFFF" w:val="clear"/>
        </w:rPr>
        <w:t>Vereador Ademir Souza Floretti Junior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  <w:t>Membro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color w:val="000000" w:themeColor="text1"/>
          <w:sz w:val="24"/>
          <w:szCs w:val="24"/>
          <w:shd w:fill="FFFFFF" w:val="clear"/>
        </w:rPr>
      </w:pPr>
      <w:r>
        <w:rPr>
          <w:rFonts w:eastAsia="Arial" w:cs="Arial" w:ascii="Arial" w:hAnsi="Arial"/>
          <w:color w:val="000000" w:themeColor="text1"/>
          <w:sz w:val="24"/>
          <w:szCs w:val="24"/>
          <w:shd w:fill="FFFFFF" w:val="clear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COMISSÃO DE FINANÇAS E ORÇAMENTO</w:t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tLeast" w:line="38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Vereador Marcos Paulo Cegatti</w:t>
      </w:r>
    </w:p>
    <w:p>
      <w:pPr>
        <w:pStyle w:val="Normal1"/>
        <w:spacing w:lineRule="atLeast" w:line="380"/>
        <w:jc w:val="center"/>
        <w:rPr>
          <w:b w:val="false"/>
          <w:b w:val="false"/>
          <w:bCs w:val="false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Presidente </w:t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Vereador Alexandre Cintra</w:t>
      </w:r>
    </w:p>
    <w:p>
      <w:pPr>
        <w:pStyle w:val="Normal1"/>
        <w:spacing w:lineRule="auto" w:line="271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Vice- Presidente</w:t>
      </w:r>
    </w:p>
    <w:p>
      <w:pPr>
        <w:pStyle w:val="Normal1"/>
        <w:spacing w:lineRule="auto" w:line="271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1"/>
        <w:spacing w:lineRule="auto" w:line="271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Vereadora Mara Cristina Choqueta</w:t>
      </w:r>
    </w:p>
    <w:p>
      <w:pPr>
        <w:pStyle w:val="Normal1"/>
        <w:spacing w:lineRule="auto" w:line="271"/>
        <w:jc w:val="center"/>
        <w:rPr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985"/>
      <w:pgNumType w:start="1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1"/>
      <w:tabs>
        <w:tab w:val="clear" w:pos="720"/>
        <w:tab w:val="center" w:pos="4419" w:leader="none"/>
        <w:tab w:val="right" w:pos="8838" w:leader="none"/>
      </w:tabs>
      <w:ind w:right="360" w:hanging="0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  <w:r>
      <w:rPr>
        <w:rFonts w:eastAsia="Arial" w:cs="Arial" w:ascii="Arial" w:hAnsi="Arial"/>
        <w:color w:val="000000"/>
      </w:rPr>
      <w:t xml:space="preserve"> – Parecer ao Projeto de Lei 63 de 2022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ind w:right="360" w:hanging="0"/>
      <w:rPr>
        <w:rFonts w:ascii="Arial" w:hAnsi="Arial" w:eastAsia="Arial" w:cs="Arial"/>
        <w:b/>
        <w:b/>
        <w:color w:val="000000"/>
        <w:sz w:val="34"/>
        <w:szCs w:val="34"/>
      </w:rPr>
    </w:pPr>
    <w:r>
      <w:rPr/>
      <w:drawing>
        <wp:inline distT="0" distB="0" distL="0" distR="0">
          <wp:extent cx="1038225" cy="752475"/>
          <wp:effectExtent l="0" t="0" r="0" b="0"/>
          <wp:docPr id="2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b/>
        <w:color w:val="000000"/>
        <w:sz w:val="34"/>
        <w:szCs w:val="34"/>
      </w:rPr>
      <w:t>CÂMARA MUNICIPAL DE MOGI MIRIM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b/>
        <w:color w:val="000000"/>
        <w:sz w:val="24"/>
        <w:szCs w:val="24"/>
      </w:rPr>
      <w:t>Estado de São Paulo</w:t>
    </w:r>
    <w:r>
      <w:rPr>
        <w:rFonts w:eastAsia="Arial" w:cs="Arial" w:ascii="Arial" w:hAnsi="Arial"/>
        <w:color w:val="000000"/>
      </w:rPr>
      <w:t xml:space="preserve"> – Parecer ao Projeto de Lei 63 de 2022</w:t>
    </w:r>
  </w:p>
  <w:p>
    <w:pPr>
      <w:pStyle w:val="Normal1"/>
      <w:tabs>
        <w:tab w:val="clear" w:pos="720"/>
        <w:tab w:val="center" w:pos="4419" w:leader="none"/>
        <w:tab w:val="right" w:pos="7513" w:leader="none"/>
        <w:tab w:val="right" w:pos="8838" w:leader="none"/>
      </w:tabs>
      <w:jc w:val="center"/>
      <w:rPr>
        <w:rFonts w:ascii="Arial" w:hAnsi="Arial" w:eastAsia="Arial" w:cs="Arial"/>
        <w:color w:val="000000"/>
      </w:rPr>
    </w:pPr>
    <w:r>
      <w:rPr>
        <w:rFonts w:eastAsia="Arial" w:cs="Arial" w:ascii="Arial" w:hAnsi="Arial"/>
        <w:color w:val="000000"/>
      </w:rPr>
    </w:r>
  </w:p>
</w:hdr>
</file>

<file path=word/settings.xml><?xml version="1.0" encoding="utf-8"?>
<w:settings xmlns:w="http://schemas.openxmlformats.org/wordprocessingml/2006/main">
  <w:zoom w:percent="109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1"/>
    <w:qFormat/>
    <w:pPr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qFormat/>
    <w:pPr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qFormat/>
    <w:pPr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qFormat/>
    <w:p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qFormat/>
    <w:p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qFormat/>
    <w:pPr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Appletabspan" w:customStyle="1">
    <w:name w:val="apple-tab-span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1"/>
    <w:qFormat/>
    <w:pPr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qFormat/>
    <w:pP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Normal2" w:customStyle="1">
    <w:name w:val="Normal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LibreOffice/7.3.1.3$Windows_X86_64 LibreOffice_project/a69ca51ded25f3eefd52d7bf9a5fad8c90b87951</Application>
  <AppVersion>15.0000</AppVersion>
  <Pages>4</Pages>
  <Words>777</Words>
  <Characters>4318</Characters>
  <CharactersWithSpaces>5067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2022-04-20T14:52:00Z</dcterms:created>
  <dc:creator>FERNANDO</dc:creator>
  <dc:description/>
  <dc:language>pt-BR</dc:language>
  <cp:lastModifiedBy/>
  <cp:lastPrinted>2022-04-20T14:53:00Z</cp:lastPrinted>
  <dcterms:modified xsi:type="dcterms:W3CDTF">2022-04-28T09:12:03Z</dcterms:modified>
  <cp:revision>9</cp:revision>
  <dc:subject/>
  <dc:title/>
  <cp:version>9.103.88.44548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