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67E">
      <w:pPr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434C20" w:rsidRPr="003122C7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6CC1" w:rsidRPr="004F7B0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F7B08">
        <w:rPr>
          <w:rFonts w:ascii="Arial" w:hAnsi="Arial" w:cs="Arial"/>
          <w:b/>
          <w:shd w:val="clear" w:color="auto" w:fill="FFFFFF"/>
        </w:rPr>
        <w:t xml:space="preserve">                                               </w:t>
      </w:r>
      <w:r w:rsidRPr="004F7B08">
        <w:rPr>
          <w:rFonts w:ascii="Arial" w:hAnsi="Arial" w:cs="Arial"/>
          <w:b/>
          <w:sz w:val="24"/>
          <w:szCs w:val="24"/>
          <w:shd w:val="clear" w:color="auto" w:fill="FFFFFF"/>
        </w:rPr>
        <w:t>PROJETO DE LEI Nº     DE 2022</w:t>
      </w:r>
    </w:p>
    <w:p w:rsidR="003122C7" w:rsidRPr="004F7B08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122C7" w:rsidRPr="004F7B08" w:rsidP="003122C7">
      <w:pPr>
        <w:ind w:left="2832"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F7B08">
        <w:rPr>
          <w:rFonts w:ascii="Arial" w:hAnsi="Arial" w:cs="Arial"/>
          <w:b/>
          <w:sz w:val="24"/>
          <w:szCs w:val="24"/>
          <w:shd w:val="clear" w:color="auto" w:fill="FFFFFF"/>
        </w:rPr>
        <w:t>Assegura à pessoa idosa, à pessoa gestante, lactante e à pessoa com deficiência e ou mobilidade reduzida o agendamento telefônico de consultas médicas na rede pública municipal de saúde de Mogi Mirim, e dá outras providências.</w:t>
      </w:r>
    </w:p>
    <w:p w:rsidR="003122C7" w:rsidRPr="004821F7" w:rsidP="003122C7">
      <w:pPr>
        <w:ind w:left="2832"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122C7" w:rsidRPr="004821F7" w:rsidP="003122C7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A Câmara Municipal de Mogi Mirim aprova:</w:t>
      </w:r>
    </w:p>
    <w:p w:rsidR="003122C7" w:rsidRPr="004821F7" w:rsidP="003122C7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122C7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 xml:space="preserve">Art.1º - Fica assegurada à pessoa idosa, à gestante, lactante e à pessoa com deficiência e ou mobilidade reduzida o agendamento telefônico de consultas médicas na rede pública de saúde de Mogi Mirim. </w:t>
      </w:r>
    </w:p>
    <w:p w:rsidR="003122C7" w:rsidRPr="004821F7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§1º - As pessoas elencadas no caput deverão estar previamente cadastradas nas Unidades de Saúde do município.</w:t>
      </w:r>
    </w:p>
    <w:p w:rsidR="003122C7" w:rsidRPr="004821F7" w:rsidP="004F7B08">
      <w:pPr>
        <w:spacing w:line="276" w:lineRule="auto"/>
        <w:ind w:left="284" w:firstLine="42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 xml:space="preserve">§ 2º - Considera-se, para efeitos desta </w:t>
      </w:r>
      <w:r w:rsidRPr="004821F7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4821F7" w:rsidR="00DB1DA9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</w:p>
    <w:p w:rsidR="00DB1DA9" w:rsidRPr="004821F7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I – pessoa idosa a referida no art.1º do estatuto do Idoso – lei Federal nº 10.741, de 1º de outubro de 2003;</w:t>
      </w:r>
    </w:p>
    <w:p w:rsidR="00DB1DA9" w:rsidRPr="004821F7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II – pessoa com deficiência, além daquela definida no art.2º do Estatuto da Pessoa com Deficiência – Lei Federal nº 13.146, de 6 de julho de 2015, as referidas no inciso I, do § 1º, do art.5º do Decreto nº 5.296, de 2 de dezembro de 2004;</w:t>
      </w:r>
    </w:p>
    <w:p w:rsidR="004821F7" w:rsidRPr="004821F7" w:rsidP="004821F7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III – pessoa com mobilidade reduzida àquela referida no inciso II, do § 1º, do art.5º do Decreto nº 5.296 de dezembro de 2004;</w:t>
      </w:r>
    </w:p>
    <w:p w:rsidR="00DB1DA9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Artigo 2º - As Unidades de Saúde deverão afixar em local de fácil visualização ao público material com as informações sobre o conteúdo desta lei, bem como os respectivos números de telefones e horários para o agendamento das consultas médicas.</w:t>
      </w:r>
    </w:p>
    <w:p w:rsidR="00DB1DA9" w:rsidRPr="004821F7" w:rsidP="004F7B08">
      <w:pPr>
        <w:spacing w:line="276" w:lineRule="auto"/>
        <w:ind w:left="7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 xml:space="preserve">§ 1º - O Chefe do Poder Executivo fixará dia e horário para o cumprimento desta lei, mediante Decreto Executivo. </w:t>
      </w:r>
    </w:p>
    <w:p w:rsidR="004F7B08" w:rsidRPr="004821F7" w:rsidP="004F7B08">
      <w:pPr>
        <w:spacing w:line="276" w:lineRule="auto"/>
        <w:ind w:left="7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§ 2º - O atendimento será efetuado no horário comercial, até a fixação do horário de atendimento, previsto no parágrafo anterior.</w:t>
      </w:r>
    </w:p>
    <w:p w:rsidR="004F7B08" w:rsidRPr="004821F7" w:rsidP="004F7B08">
      <w:pPr>
        <w:spacing w:line="276" w:lineRule="auto"/>
        <w:ind w:left="70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821F7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>Artigo 3º - Para receber o atendimento agendado por telefone, o paciente deverá apresentar, na ocasião da consulta, documento de identidade ou Cartão do Sistema único de Saúde – SUS.</w:t>
      </w:r>
    </w:p>
    <w:p w:rsidR="004F7B08" w:rsidRPr="004821F7" w:rsidP="004821F7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 xml:space="preserve">Artigo 4º - O Poder Executivo regulamentará esta lei no que couber. </w:t>
      </w: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21F7">
        <w:rPr>
          <w:rFonts w:ascii="Arial" w:hAnsi="Arial" w:cs="Arial"/>
          <w:sz w:val="24"/>
          <w:szCs w:val="24"/>
          <w:shd w:val="clear" w:color="auto" w:fill="FFFFFF"/>
        </w:rPr>
        <w:t xml:space="preserve">Artigo 5º - Esta Lei entra em vigor após decorridos 60 (sessenta) dias de sua publicação oficial. </w:t>
      </w: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821F7" w:rsidP="004F7B08">
      <w:pPr>
        <w:spacing w:line="276" w:lineRule="auto"/>
        <w:ind w:left="284"/>
        <w:jc w:val="both"/>
        <w:rPr>
          <w:rFonts w:ascii="Arial" w:hAnsi="Arial" w:cs="Arial"/>
          <w:b/>
          <w:shd w:val="clear" w:color="auto" w:fill="FFFFFF"/>
        </w:rPr>
      </w:pPr>
      <w:r w:rsidRPr="004821F7">
        <w:rPr>
          <w:rFonts w:ascii="Arial" w:hAnsi="Arial" w:cs="Arial"/>
          <w:b/>
          <w:shd w:val="clear" w:color="auto" w:fill="FFFFFF"/>
        </w:rPr>
        <w:t xml:space="preserve">SALA DAS SESSÕES </w:t>
      </w:r>
      <w:r w:rsidRPr="004821F7" w:rsidR="004821F7">
        <w:rPr>
          <w:rFonts w:ascii="Arial" w:hAnsi="Arial" w:cs="Arial"/>
          <w:b/>
          <w:shd w:val="clear" w:color="auto" w:fill="FFFFFF"/>
        </w:rPr>
        <w:t>“VEREADOR</w:t>
      </w:r>
      <w:r w:rsidRPr="004821F7">
        <w:rPr>
          <w:rFonts w:ascii="Arial" w:hAnsi="Arial" w:cs="Arial"/>
          <w:b/>
          <w:shd w:val="clear" w:color="auto" w:fill="FFFFFF"/>
        </w:rPr>
        <w:t xml:space="preserve"> SANTO RÓTOLLI” </w:t>
      </w:r>
      <w:r w:rsidRPr="004821F7" w:rsidR="004821F7">
        <w:rPr>
          <w:rFonts w:ascii="Arial" w:hAnsi="Arial" w:cs="Arial"/>
          <w:b/>
          <w:shd w:val="clear" w:color="auto" w:fill="FFFFFF"/>
        </w:rPr>
        <w:t>aos 13 de maio de 2022.</w:t>
      </w:r>
    </w:p>
    <w:p w:rsidR="004821F7" w:rsidP="004F7B08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4821F7" w:rsidP="004821F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4821F7" w:rsidP="004821F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4821F7" w:rsidRPr="00046C03" w:rsidP="00046C03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46C03">
        <w:rPr>
          <w:rFonts w:ascii="Arial" w:hAnsi="Arial" w:cs="Arial"/>
          <w:b/>
          <w:sz w:val="24"/>
          <w:szCs w:val="24"/>
          <w:shd w:val="clear" w:color="auto" w:fill="FFFFFF"/>
        </w:rPr>
        <w:t>VER</w:t>
      </w:r>
      <w:r w:rsidR="00046C03">
        <w:rPr>
          <w:rFonts w:ascii="Arial" w:hAnsi="Arial" w:cs="Arial"/>
          <w:b/>
          <w:sz w:val="24"/>
          <w:szCs w:val="24"/>
          <w:shd w:val="clear" w:color="auto" w:fill="FFFFFF"/>
        </w:rPr>
        <w:t>EADORA</w:t>
      </w:r>
      <w:r w:rsidRPr="00046C0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SÔNIA REGINA RODRIGUES MÓDENA</w:t>
      </w:r>
    </w:p>
    <w:p w:rsidR="004821F7" w:rsidRPr="00046C03" w:rsidP="004821F7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46C03">
        <w:rPr>
          <w:rFonts w:ascii="Arial" w:hAnsi="Arial" w:cs="Arial"/>
          <w:b/>
          <w:sz w:val="24"/>
          <w:szCs w:val="24"/>
          <w:shd w:val="clear" w:color="auto" w:fill="FFFFFF"/>
        </w:rPr>
        <w:t>PRESIDENTE DA CÂMARA</w:t>
      </w:r>
    </w:p>
    <w:p w:rsidR="004821F7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JUSTIFICATIVA </w:t>
      </w:r>
    </w:p>
    <w:p w:rsidR="00046C03" w:rsidP="004821F7">
      <w:pPr>
        <w:spacing w:line="276" w:lineRule="auto"/>
        <w:ind w:left="284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046C03">
      <w:pPr>
        <w:spacing w:line="276" w:lineRule="auto"/>
        <w:ind w:left="28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Nobres Pares</w:t>
      </w:r>
    </w:p>
    <w:p w:rsidR="00046C03" w:rsidP="00046C03">
      <w:pPr>
        <w:spacing w:line="276" w:lineRule="auto"/>
        <w:ind w:left="284"/>
        <w:rPr>
          <w:rFonts w:ascii="Arial" w:hAnsi="Arial" w:cs="Arial"/>
          <w:sz w:val="24"/>
          <w:szCs w:val="24"/>
          <w:shd w:val="clear" w:color="auto" w:fill="FFFFFF"/>
        </w:rPr>
      </w:pPr>
    </w:p>
    <w:p w:rsidR="00A51937" w:rsidP="00046C03">
      <w:pPr>
        <w:spacing w:line="276" w:lineRule="auto"/>
        <w:ind w:left="284"/>
        <w:rPr>
          <w:rFonts w:ascii="Arial" w:hAnsi="Arial" w:cs="Arial"/>
          <w:sz w:val="24"/>
          <w:szCs w:val="24"/>
          <w:shd w:val="clear" w:color="auto" w:fill="FFFFFF"/>
        </w:rPr>
      </w:pPr>
    </w:p>
    <w:p w:rsidR="00046C03" w:rsidP="00A51937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Cada vez mais, os idosos e as pessoas com deficiência tem recebido</w:t>
      </w:r>
      <w:r w:rsidR="009E2F2E">
        <w:rPr>
          <w:rFonts w:ascii="Arial" w:hAnsi="Arial" w:cs="Arial"/>
          <w:sz w:val="24"/>
          <w:szCs w:val="24"/>
          <w:shd w:val="clear" w:color="auto" w:fill="FFFFFF"/>
        </w:rPr>
        <w:t xml:space="preserve"> corretamente atendimento prioritário na maioria dos locais de atendimento ao público, seja de forma voluntária, seja por força da lei. </w:t>
      </w:r>
      <w:r w:rsidR="00A51937">
        <w:rPr>
          <w:rFonts w:ascii="Arial" w:hAnsi="Arial" w:cs="Arial"/>
          <w:sz w:val="24"/>
          <w:szCs w:val="24"/>
          <w:shd w:val="clear" w:color="auto" w:fill="FFFFFF"/>
        </w:rPr>
        <w:t>Podemos considerar que os atendimentos na área da saúde são os mais procurados em nosso país, sobretudo em nossa cidade.</w:t>
      </w:r>
    </w:p>
    <w:p w:rsidR="007D0F5C" w:rsidP="007D0F5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Propomos com este projeto de lei, que o agendamento por telefone possa se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feito pelo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menos, de imediato, para os idosos e para as pessoas com deficiência já cadastradas nas UBS. O atendimento preferencial que ora o paciente fez o cadastro anteriormente, podendo então agendar por telefone as próximas consultas, indicando sua carteira de identidade ou seu Cartão SUS ou SIM, para fins do atendimento sem espera de filas.</w:t>
      </w:r>
    </w:p>
    <w:p w:rsidR="007D0F5C" w:rsidP="007D0F5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atendimento preferencial contempla uma ampla legislação, somando-se inclusive ao Estatuto do Idoso e ao Estatuto da Pessoa com Deficiência, que determinam especificamente que o idoso e a pessoa com deficiência tenham atendimento preferencial no SUS. A Lei Federal nº 10.048/2000, determina a prioridade de atendimento às pessoas que especifica, entre as quais aquelas com idade igual ou superior a 60 anos e as pessoas com deficiência.</w:t>
      </w:r>
    </w:p>
    <w:p w:rsidR="007D0F5C" w:rsidP="007D0F5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Portanto este projeto de lei visa a proporcionar exclusivamente ao idoso (60 anos ou mais de idade) e à pessoa com deficiência já cadastrados em uma unidade de saúde na cidade de</w:t>
      </w:r>
      <w:r w:rsidR="00F01A93">
        <w:rPr>
          <w:rFonts w:ascii="Arial" w:hAnsi="Arial" w:cs="Arial"/>
          <w:sz w:val="24"/>
          <w:szCs w:val="24"/>
          <w:shd w:val="clear" w:color="auto" w:fill="FFFFFF"/>
        </w:rPr>
        <w:t xml:space="preserve"> Mogi Mirim um atendimento mais confiável e sem espera nas filas.</w:t>
      </w:r>
    </w:p>
    <w:p w:rsidR="00F01A93" w:rsidP="007D0F5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Contamos com a aprovação dos nobres colegas ao respectivo Projeto de Lei.</w:t>
      </w:r>
      <w:bookmarkStart w:id="0" w:name="_GoBack"/>
      <w:bookmarkEnd w:id="0"/>
    </w:p>
    <w:p w:rsidR="00A51937" w:rsidRPr="00046C03" w:rsidP="00046C03">
      <w:pPr>
        <w:spacing w:line="276" w:lineRule="auto"/>
        <w:ind w:left="284"/>
        <w:rPr>
          <w:rFonts w:ascii="Arial" w:hAnsi="Arial" w:cs="Arial"/>
          <w:sz w:val="24"/>
          <w:szCs w:val="24"/>
          <w:shd w:val="clear" w:color="auto" w:fill="FFFFFF"/>
        </w:rPr>
      </w:pPr>
    </w:p>
    <w:p w:rsidR="004821F7" w:rsidRPr="004821F7" w:rsidP="004F7B08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4F7B08" w:rsidRPr="004F7B08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F7B08" w:rsidRPr="004F7B08" w:rsidP="004F7B0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B1DA9" w:rsidRPr="004F7B08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B1DA9" w:rsidRPr="004F7B08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B1DA9" w:rsidRPr="003122C7" w:rsidP="004F7B0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122C7" w:rsidRPr="003122C7" w:rsidP="003122C7">
      <w:pPr>
        <w:ind w:left="2832"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122C7" w:rsidRPr="003122C7" w:rsidP="003122C7">
      <w:pPr>
        <w:ind w:left="2832"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122C7" w:rsidP="003122C7">
      <w:pPr>
        <w:ind w:left="2832" w:firstLine="708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3122C7" w:rsidP="003122C7">
      <w:pPr>
        <w:ind w:left="567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3122C7" w:rsidP="003122C7">
      <w:pPr>
        <w:ind w:left="2832" w:firstLine="708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3122C7" w:rsidP="003122C7">
      <w:pPr>
        <w:ind w:left="2832" w:firstLine="708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3122C7" w:rsidP="003122C7">
      <w:pPr>
        <w:ind w:left="2832" w:firstLine="708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sectPr w:rsidSect="004821F7">
      <w:headerReference w:type="default" r:id="rId5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C20" w:rsidRPr="00E46CC1" w:rsidP="00434C20">
    <w:pPr>
      <w:pStyle w:val="Header"/>
      <w:jc w:val="center"/>
      <w:rPr>
        <w:rFonts w:ascii="Arial" w:hAnsi="Arial" w:cs="Arial"/>
        <w:b/>
        <w:sz w:val="28"/>
        <w:szCs w:val="28"/>
      </w:rPr>
    </w:pPr>
    <w:r w:rsidRPr="00E46CC1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361950</wp:posOffset>
          </wp:positionH>
          <wp:positionV relativeFrom="paragraph">
            <wp:posOffset>-421005</wp:posOffset>
          </wp:positionV>
          <wp:extent cx="1628775" cy="914400"/>
          <wp:effectExtent l="0" t="0" r="0" b="0"/>
          <wp:wrapTight wrapText="bothSides">
            <wp:wrapPolygon>
              <wp:start x="9095" y="450"/>
              <wp:lineTo x="5811" y="2250"/>
              <wp:lineTo x="2021" y="5850"/>
              <wp:lineTo x="1768" y="11250"/>
              <wp:lineTo x="4042" y="18450"/>
              <wp:lineTo x="9347" y="20700"/>
              <wp:lineTo x="12126" y="20700"/>
              <wp:lineTo x="15916" y="19800"/>
              <wp:lineTo x="18947" y="18000"/>
              <wp:lineTo x="18695" y="15750"/>
              <wp:lineTo x="20211" y="12150"/>
              <wp:lineTo x="19705" y="10350"/>
              <wp:lineTo x="17179" y="8550"/>
              <wp:lineTo x="17937" y="6750"/>
              <wp:lineTo x="16168" y="1800"/>
              <wp:lineTo x="12632" y="450"/>
              <wp:lineTo x="9095" y="450"/>
            </wp:wrapPolygon>
          </wp:wrapTight>
          <wp:docPr id="16" name="Imagem 16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6CC1">
      <w:rPr>
        <w:rFonts w:ascii="Arial" w:hAnsi="Arial" w:cs="Arial"/>
        <w:b/>
        <w:sz w:val="28"/>
        <w:szCs w:val="28"/>
      </w:rPr>
      <w:t>CÂMARA MUNICIPAL DE MOGI MIRIM</w:t>
    </w:r>
  </w:p>
  <w:p w:rsidR="00434C20" w:rsidRPr="00E46CC1" w:rsidP="00434C20">
    <w:pPr>
      <w:pStyle w:val="Header"/>
      <w:jc w:val="center"/>
      <w:rPr>
        <w:rFonts w:ascii="Arial" w:hAnsi="Arial" w:cs="Arial"/>
        <w:b/>
        <w:sz w:val="28"/>
        <w:szCs w:val="28"/>
      </w:rPr>
    </w:pPr>
    <w:r w:rsidRPr="00E46CC1">
      <w:rPr>
        <w:rFonts w:ascii="Arial" w:hAnsi="Arial" w:cs="Arial"/>
        <w:b/>
        <w:sz w:val="28"/>
        <w:szCs w:val="28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E"/>
    <w:rsid w:val="00046C03"/>
    <w:rsid w:val="001E32B1"/>
    <w:rsid w:val="003122C7"/>
    <w:rsid w:val="00434C20"/>
    <w:rsid w:val="004821F7"/>
    <w:rsid w:val="004F7B08"/>
    <w:rsid w:val="005E48BE"/>
    <w:rsid w:val="00603179"/>
    <w:rsid w:val="00717B24"/>
    <w:rsid w:val="007D0F5C"/>
    <w:rsid w:val="008E1894"/>
    <w:rsid w:val="009C67B7"/>
    <w:rsid w:val="009E2F2E"/>
    <w:rsid w:val="00A51937"/>
    <w:rsid w:val="00B02FBC"/>
    <w:rsid w:val="00B52C3A"/>
    <w:rsid w:val="00BD567E"/>
    <w:rsid w:val="00D17EDB"/>
    <w:rsid w:val="00DB1DA9"/>
    <w:rsid w:val="00E46CC1"/>
    <w:rsid w:val="00E75DFD"/>
    <w:rsid w:val="00F01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136589-5E69-4BF5-9D78-0CF9144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3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34C20"/>
  </w:style>
  <w:style w:type="paragraph" w:styleId="Footer">
    <w:name w:val="footer"/>
    <w:basedOn w:val="Normal"/>
    <w:link w:val="RodapChar"/>
    <w:uiPriority w:val="99"/>
    <w:unhideWhenUsed/>
    <w:rsid w:val="0043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3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D8A9-5E08-4212-8176-5DA57B53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dcterms:created xsi:type="dcterms:W3CDTF">2022-05-13T15:03:00Z</dcterms:created>
  <dcterms:modified xsi:type="dcterms:W3CDTF">2022-05-13T15:03:00Z</dcterms:modified>
</cp:coreProperties>
</file>