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RELATÓRIO nº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    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/2022</w:t>
      </w: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Projeto de Lei n.º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81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2022</w:t>
      </w:r>
    </w:p>
    <w:p w:rsidR="00000000" w:rsidRPr="00000000" w:rsidP="00000000" w14:paraId="0000000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Processo nº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119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2022.</w:t>
      </w:r>
    </w:p>
    <w:p w:rsidR="00000000" w:rsidRPr="00000000" w:rsidP="00000000" w14:paraId="0000000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8">
      <w:pPr>
        <w:jc w:val="both"/>
        <w:rPr>
          <w:rFonts w:ascii="Calibri" w:eastAsia="Calibri" w:hAnsi="Calibri" w:cs="Calibri"/>
          <w:color w:val="000000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</w:t>
        <w:tab/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Conforme determina os artigos 35, 37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e 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3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9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 combinado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s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 com artigo 45 da Resolução 276 de 09 de novembro de 2010 – Regimento Interno da Câmara Municipal, a Comissão Permanente de Justiça e Redação, conjuntamente com a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s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 Comiss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ões 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Permanentes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de Educação, Saúde, Cultura, Esporte e Assistência Social e de Finanças e Orçamento 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emitem o presente Relatório acerca do Projeto de Lei n.º 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81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/2022, de autoria do Exmo.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Sr. Prefeito Municipal, sob 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 xml:space="preserve">a relatoria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do Vereador João Victor  Gasparini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>.</w:t>
      </w:r>
    </w:p>
    <w:p w:rsidR="00000000" w:rsidRPr="00000000" w:rsidP="00000000" w14:paraId="00000009">
      <w:pPr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:rsidR="00000000" w:rsidRPr="00000000" w:rsidP="00000000" w14:paraId="0000000A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I. Exposição da Matéria</w:t>
      </w:r>
    </w:p>
    <w:p w:rsidR="00000000" w:rsidRPr="00000000" w:rsidP="00000000" w14:paraId="0000000C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0D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O Excelentíssimo Senhor Prefeito Dr. Paulo de Oliveira e Silva encaminha a esta Casa de Leis o Projeto de Lei n.º 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81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/2022, que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 xml:space="preserve"> “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Dispõe sobre abertura de crédito adicional especial suplementar, por transposição de dotações orçamentárias no valor de R$ 6.300,00".</w:t>
      </w:r>
    </w:p>
    <w:p w:rsidR="00000000" w:rsidRPr="00000000" w:rsidP="00000000" w14:paraId="0000000E">
      <w:pPr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ab/>
      </w:r>
    </w:p>
    <w:p w:rsidR="00000000" w:rsidRPr="00000000" w:rsidP="00000000" w14:paraId="0000000F">
      <w:pPr>
        <w:ind w:firstLine="709"/>
        <w:jc w:val="both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 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Trata-se de recurso já previsto para a Secretaria de Cultura e Turismo, sendo necessária a transposição orçamentária para a previsão de destinação a artistas e grupos que não possam ser classificados como Pessoas Jurídicas em Editais de Fomento para Cultura e Turismo no município de Mogi Mirim, possibilitando um maior acesso às inscrições e aos recursos.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II. Do mérito e conclusões do relator</w:t>
      </w:r>
      <w:r w:rsidRPr="00000000"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</w:t>
      </w:r>
    </w:p>
    <w:p w:rsidR="00000000" w:rsidRPr="00000000" w:rsidP="00000000" w14:paraId="00000012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13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ab/>
        <w:t>Em análise técnica da matéria, denota-se que não existem óbices jurídicos para tramitação da propositura, posto que a mesma não apresenta mácula em seu bojo.</w:t>
      </w: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1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ab/>
        <w:t>Trata-se de um assunto de competência legislativa do Município, conforme determina o artigo 30, inciso I da Constituição Federal, legislar sobre assuntos de interesse local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:</w:t>
      </w:r>
    </w:p>
    <w:p w:rsidR="00000000" w:rsidRPr="00000000" w:rsidP="00000000" w14:paraId="0000001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17">
      <w:pPr>
        <w:shd w:val="clear" w:color="auto" w:fill="FFFFFF"/>
        <w:spacing w:before="200" w:after="200"/>
        <w:ind w:left="2880" w:firstLine="580"/>
        <w:jc w:val="both"/>
        <w:rPr>
          <w:rFonts w:ascii="Calibri" w:eastAsia="Calibri" w:hAnsi="Calibri" w:cs="Calibri"/>
          <w:i/>
          <w:sz w:val="26"/>
          <w:szCs w:val="26"/>
        </w:rPr>
      </w:pP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>“Art. 30. Compete aos Municípios:</w:t>
      </w:r>
    </w:p>
    <w:p w:rsidR="00000000" w:rsidRPr="00000000" w:rsidP="00000000" w14:paraId="00000018">
      <w:pPr>
        <w:shd w:val="clear" w:color="auto" w:fill="FFFFFF"/>
        <w:spacing w:before="200" w:after="200"/>
        <w:ind w:left="2880" w:firstLine="580"/>
        <w:jc w:val="both"/>
        <w:rPr>
          <w:rFonts w:ascii="Calibri" w:eastAsia="Calibri" w:hAnsi="Calibri" w:cs="Calibri"/>
          <w:i/>
          <w:sz w:val="26"/>
          <w:szCs w:val="26"/>
        </w:rPr>
      </w:pPr>
      <w:r w:rsidRPr="00000000">
        <w:rPr>
          <w:rFonts w:ascii="Calibri" w:eastAsia="Calibri" w:hAnsi="Calibri" w:cs="Calibri"/>
          <w:i/>
          <w:sz w:val="26"/>
          <w:szCs w:val="26"/>
          <w:rtl w:val="0"/>
        </w:rPr>
        <w:t>I - legislar sobre assuntos de interesse local;”</w:t>
      </w:r>
    </w:p>
    <w:p w:rsidR="00000000" w:rsidRPr="00000000" w:rsidP="00000000" w14:paraId="00000019">
      <w:pPr>
        <w:shd w:val="clear" w:color="auto" w:fill="FFFFFF"/>
        <w:spacing w:before="240" w:after="240"/>
        <w:ind w:firstLine="72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Já no tocante à legalidade do projeto, a Lei Federal n.º 4.320/64 dispõe que os créditos adicionais especiais são aqueles destinados a despesas para as quais não haja dotação orçamentária específica. Dispõe também que a abertura do crédito especial dependerá da existência de recursos disponíveis para ocorrer a despesa, conforme Arts. 41 e 42:</w:t>
      </w:r>
    </w:p>
    <w:p w:rsidR="00000000" w:rsidRPr="00000000" w:rsidP="00000000" w14:paraId="0000001A">
      <w:pPr>
        <w:shd w:val="clear" w:color="auto" w:fill="FFFFFF"/>
        <w:spacing w:before="240" w:after="240"/>
        <w:ind w:left="3600" w:firstLine="0"/>
        <w:jc w:val="both"/>
        <w:rPr>
          <w:rFonts w:ascii="Calibri" w:eastAsia="Calibri" w:hAnsi="Calibri" w:cs="Calibri"/>
          <w:i/>
          <w:sz w:val="26"/>
          <w:szCs w:val="26"/>
          <w:highlight w:val="white"/>
        </w:rPr>
      </w:pPr>
      <w:r w:rsidRPr="00000000">
        <w:rPr>
          <w:rFonts w:ascii="Calibri" w:eastAsia="Calibri" w:hAnsi="Calibri" w:cs="Calibri"/>
          <w:i/>
          <w:sz w:val="26"/>
          <w:szCs w:val="26"/>
          <w:highlight w:val="white"/>
          <w:rtl w:val="0"/>
        </w:rPr>
        <w:t>“Art. 41. Os créditos adicionais classificam-se em:</w:t>
      </w:r>
    </w:p>
    <w:p w:rsidR="00000000" w:rsidRPr="00000000" w:rsidP="00000000" w14:paraId="0000001B">
      <w:pPr>
        <w:shd w:val="clear" w:color="auto" w:fill="FFFFFF"/>
        <w:spacing w:before="240" w:after="240"/>
        <w:ind w:left="3600" w:firstLine="0"/>
        <w:jc w:val="both"/>
        <w:rPr>
          <w:rFonts w:ascii="Calibri" w:eastAsia="Calibri" w:hAnsi="Calibri" w:cs="Calibri"/>
          <w:i/>
          <w:sz w:val="30"/>
          <w:szCs w:val="30"/>
          <w:highlight w:val="white"/>
        </w:rPr>
      </w:pPr>
      <w:r w:rsidRPr="00000000">
        <w:rPr>
          <w:rFonts w:ascii="Calibri" w:eastAsia="Calibri" w:hAnsi="Calibri" w:cs="Calibri"/>
          <w:i/>
          <w:sz w:val="26"/>
          <w:szCs w:val="26"/>
          <w:highlight w:val="white"/>
          <w:rtl w:val="0"/>
        </w:rPr>
        <w:t xml:space="preserve"> I - suplementares, os destinados a refôrço de dotação orçamentária;</w:t>
      </w:r>
    </w:p>
    <w:p w:rsidR="00000000" w:rsidRPr="00000000" w:rsidP="00000000" w14:paraId="0000001C">
      <w:pPr>
        <w:shd w:val="clear" w:color="auto" w:fill="FFFFFF"/>
        <w:spacing w:before="240" w:after="240"/>
        <w:ind w:left="3600" w:firstLine="0"/>
        <w:jc w:val="both"/>
        <w:rPr>
          <w:rFonts w:ascii="Calibri" w:eastAsia="Calibri" w:hAnsi="Calibri" w:cs="Calibri"/>
          <w:i/>
          <w:sz w:val="26"/>
          <w:szCs w:val="26"/>
          <w:highlight w:val="white"/>
        </w:rPr>
      </w:pPr>
      <w:r w:rsidRPr="00000000">
        <w:rPr>
          <w:rFonts w:ascii="Calibri" w:eastAsia="Calibri" w:hAnsi="Calibri" w:cs="Calibri"/>
          <w:i/>
          <w:sz w:val="26"/>
          <w:szCs w:val="26"/>
          <w:highlight w:val="white"/>
          <w:rtl w:val="0"/>
        </w:rPr>
        <w:t>II - especiais, os destinados a despesas para as quais não haja dotação orçamentária específica;”</w:t>
      </w:r>
    </w:p>
    <w:p w:rsidR="00000000" w:rsidRPr="00000000" w:rsidP="00000000" w14:paraId="0000001D">
      <w:pPr>
        <w:shd w:val="clear" w:color="auto" w:fill="FFFFFF"/>
        <w:spacing w:before="240" w:after="240"/>
        <w:ind w:firstLine="720"/>
        <w:jc w:val="both"/>
        <w:rPr>
          <w:rFonts w:ascii="Calibri" w:eastAsia="Calibri" w:hAnsi="Calibri" w:cs="Calibri"/>
          <w:sz w:val="26"/>
          <w:szCs w:val="26"/>
          <w:highlight w:val="white"/>
        </w:rPr>
      </w:pP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 xml:space="preserve">Por sua vez, a propositura indica, conforme exigência legal, a fonte de recursos da transposição orçamentária, conforme quadro indicativo constante no corpo do projeto de lei, sendo o recurso anteriormente previsto para ações voltadas à serviços de pessoas jurídicas, que passarão a constar na criação de uma nova ação, voltada à serviços de pessoas físicas. </w:t>
      </w:r>
    </w:p>
    <w:p w:rsidR="00000000" w:rsidRPr="00000000" w:rsidP="00000000" w14:paraId="0000001E">
      <w:pPr>
        <w:shd w:val="clear" w:color="auto" w:fill="FFFFFF"/>
        <w:spacing w:before="240" w:after="240"/>
        <w:ind w:firstLine="72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 xml:space="preserve">Vale salientar que o Decreto Federal n° 10.755 de 2021, que 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Regulamenta a</w:t>
      </w:r>
      <w:hyperlink r:id="rId4" w:history="1">
        <w:r w:rsidRPr="00000000">
          <w:rPr>
            <w:rFonts w:ascii="Calibri" w:eastAsia="Calibri" w:hAnsi="Calibri" w:cs="Calibri"/>
            <w:sz w:val="26"/>
            <w:szCs w:val="26"/>
            <w:rtl w:val="0"/>
          </w:rPr>
          <w:t xml:space="preserve"> Lei nº 8.313, de 23 de dezembro de 1991</w:t>
        </w:r>
      </w:hyperlink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, estabelece a sistemática de execução do Programa Nacional de Apoio à Cultura - PRONAC, altera o </w:t>
      </w:r>
      <w:hyperlink r:id="rId5" w:history="1">
        <w:r w:rsidRPr="00000000">
          <w:rPr>
            <w:rFonts w:ascii="Calibri" w:eastAsia="Calibri" w:hAnsi="Calibri" w:cs="Calibri"/>
            <w:sz w:val="26"/>
            <w:szCs w:val="26"/>
            <w:rtl w:val="0"/>
          </w:rPr>
          <w:t>Decreto nº 6.299, de 12 de dezembro de 2007</w:t>
        </w:r>
      </w:hyperlink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, e o </w:t>
      </w:r>
      <w:hyperlink r:id="rId6" w:history="1">
        <w:r w:rsidRPr="00000000">
          <w:rPr>
            <w:rFonts w:ascii="Calibri" w:eastAsia="Calibri" w:hAnsi="Calibri" w:cs="Calibri"/>
            <w:sz w:val="26"/>
            <w:szCs w:val="26"/>
            <w:rtl w:val="0"/>
          </w:rPr>
          <w:t>Decreto nº 9.891, de 27 de junho de 2019</w:t>
        </w:r>
      </w:hyperlink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, e dá outras providências, também prevê no inciso IV de seu artigo 4º a transferência definitiva e irreversível de numerário ou bens em favor de proponente, sendo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pessoa física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ou jurídica sem fins lucrativos, cujo programa, projeto ou ação cultural tenha sido aprovado pela Secretaria Especial de Cultura do Ministério do Turismo.</w:t>
      </w:r>
    </w:p>
    <w:p w:rsidR="00000000" w:rsidRPr="00000000" w:rsidP="00000000" w14:paraId="0000001F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Dessa forma, quanto ao aspecto constitucional, legal e regimental, denota-se que o presente projeto não apresenta conflitos junto ao ordenamento jurídico vigente, não havendo vícios de inconstitucionalidade.</w:t>
      </w:r>
    </w:p>
    <w:p w:rsidR="00000000" w:rsidRPr="00000000" w:rsidP="00000000" w14:paraId="00000020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21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Por fim e no tocante ao aspecto gramatical e lógico, verifica-se que houve respeito às regras ortográficas e técnica legislativa, não havendo apontamentos neste sentido.</w:t>
      </w:r>
    </w:p>
    <w:p w:rsidR="00000000" w:rsidRPr="00000000" w:rsidP="00000000" w14:paraId="00000022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23">
      <w:pPr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Portanto, seja no âmbito jurídico e gramatical não se vislumbra irregularidades na propositura ora analisada, motivo pelo qual não se verifica óbices para continuidade da proposta apresentada pelo Executivo Municipal.</w:t>
      </w:r>
    </w:p>
    <w:p w:rsidR="00000000" w:rsidRPr="00000000" w:rsidP="00000000" w14:paraId="0000002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25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26">
      <w:pPr>
        <w:jc w:val="both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III. Substitutivos, Emendas ou subemendas ao Projeto</w:t>
      </w:r>
    </w:p>
    <w:p w:rsidR="00000000" w:rsidRPr="00000000" w:rsidP="00000000" w14:paraId="00000027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28">
      <w:pPr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</w:t>
        <w:tab/>
        <w:t>O Relator não propõe qualquer alteração ao Projeto de Lei sob análise.</w:t>
      </w:r>
    </w:p>
    <w:p w:rsidR="00000000" w:rsidRPr="00000000" w:rsidP="00000000" w14:paraId="00000029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2A">
      <w:pPr>
        <w:jc w:val="both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IV. Decisão do Relator.</w:t>
      </w:r>
    </w:p>
    <w:p w:rsidR="00000000" w:rsidRPr="00000000" w:rsidP="00000000" w14:paraId="0000002B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2C">
      <w:pPr>
        <w:ind w:firstLine="72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Portanto, diante do exposto, esta relatoria considera que a presente propositura não apresenta vícios de constitucionalidade, recebendo assim parecer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FAVORÁVEL.</w:t>
      </w:r>
    </w:p>
    <w:p w:rsidR="00000000" w:rsidRPr="00000000" w:rsidP="00000000" w14:paraId="0000002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2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2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0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1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2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VEREADOR </w:t>
      </w: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JOÃO VICTOR GASPARINI</w:t>
      </w:r>
    </w:p>
    <w:p w:rsidR="00000000" w:rsidRPr="00000000" w:rsidP="00000000" w14:paraId="0000003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Presidente /relator</w:t>
      </w:r>
    </w:p>
    <w:p w:rsidR="00000000" w:rsidRPr="00000000" w:rsidP="00000000" w14:paraId="0000003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7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8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9">
      <w:pPr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>PARECER CONJUNTO N.º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 xml:space="preserve">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  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 xml:space="preserve">/2022 DA COMISSÃO DE JUSTIÇA E REDAÇÃO,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EDUCAÇÃO, SAÚDE, CULTURA, ESPORTE E ASSISTÊNCIA SOCIAL 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>E COMISSÃO DE FINANÇAS E ORÇAMENTO;</w:t>
      </w:r>
    </w:p>
    <w:p w:rsidR="00000000" w:rsidRPr="00000000" w:rsidP="00000000" w14:paraId="0000004A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4B">
      <w:pPr>
        <w:ind w:firstLine="72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Seguindo o Voto exarado pelo Relator e conforme determina o artigo 35, 37 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e 39, combinados com artigo 45 da Resolução n°  276 de 09 de novembro de 2.010 a Comissão de Justiça e Redação conjuntamente com as Comissões Permanentes de Educação, Saúde, Cultura, Esportes e Assistência Social e de Finanças e Orçamento formalizam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 o presente 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>PARECER FAVORÁVEL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.</w:t>
      </w:r>
    </w:p>
    <w:p w:rsidR="00000000" w:rsidRPr="00000000" w:rsidP="00000000" w14:paraId="0000004C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4D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 xml:space="preserve">Sala das Comissões, em </w:t>
      </w: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>01</w:t>
      </w: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 xml:space="preserve"> de</w:t>
      </w: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 xml:space="preserve"> Junho </w:t>
      </w: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>de 2022.</w:t>
      </w:r>
    </w:p>
    <w:p w:rsidR="00000000" w:rsidRPr="00000000" w:rsidP="00000000" w14:paraId="0000004E">
      <w:pPr>
        <w:spacing w:after="240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4F">
      <w:pPr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color w:val="000000"/>
          <w:sz w:val="26"/>
          <w:szCs w:val="26"/>
          <w:highlight w:val="white"/>
          <w:u w:val="single"/>
          <w:rtl w:val="0"/>
        </w:rPr>
        <w:t>COMISSÃO DE JUSTIÇA E REDAÇÃO</w:t>
      </w:r>
    </w:p>
    <w:p w:rsidR="00000000" w:rsidRPr="00000000" w:rsidP="00000000" w14:paraId="00000050">
      <w:pPr>
        <w:spacing w:after="240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br/>
      </w:r>
    </w:p>
    <w:p w:rsidR="00000000" w:rsidRPr="00000000" w:rsidP="00000000" w14:paraId="00000051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52">
      <w:pPr>
        <w:jc w:val="left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53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color w:val="000000"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54">
      <w:pPr>
        <w:jc w:val="center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 xml:space="preserve">Presidente / </w:t>
      </w: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>Relator</w:t>
      </w:r>
    </w:p>
    <w:p w:rsidR="00000000" w:rsidRPr="00000000" w:rsidP="00000000" w14:paraId="00000055">
      <w:pPr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56">
      <w:pPr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57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58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color w:val="000000"/>
          <w:sz w:val="26"/>
          <w:szCs w:val="26"/>
          <w:highlight w:val="white"/>
          <w:rtl w:val="0"/>
        </w:rPr>
        <w:t>VEREADORA MARA CRISTINA CHOQUETTA</w:t>
      </w:r>
    </w:p>
    <w:p w:rsidR="00000000" w:rsidRPr="00000000" w:rsidP="00000000" w14:paraId="00000059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5A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5B">
      <w:pPr>
        <w:spacing w:after="240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br/>
      </w:r>
    </w:p>
    <w:p w:rsidR="00000000" w:rsidRPr="00000000" w:rsidP="00000000" w14:paraId="0000005C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VEREADORA DR. LÚCIA MARIA FERREIRA TENÓRIO</w:t>
      </w:r>
    </w:p>
    <w:p w:rsidR="00000000" w:rsidRPr="00000000" w:rsidP="00000000" w14:paraId="0000005D">
      <w:pPr>
        <w:spacing w:after="0"/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>Membro </w:t>
      </w:r>
    </w:p>
    <w:p w:rsidR="00000000" w:rsidRPr="00000000" w:rsidP="00000000" w14:paraId="0000005E">
      <w:pPr>
        <w:spacing w:before="0" w:after="0"/>
        <w:jc w:val="center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p w:rsidR="00000000" w:rsidRPr="00000000" w:rsidP="00000000" w14:paraId="0000005F">
      <w:pPr>
        <w:spacing w:before="0" w:after="0"/>
        <w:jc w:val="center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p w:rsidR="00000000" w:rsidRPr="00000000" w:rsidP="00000000" w14:paraId="00000060">
      <w:pPr>
        <w:spacing w:before="0" w:after="0"/>
        <w:jc w:val="center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p w:rsidR="00000000" w:rsidRPr="00000000" w:rsidP="00000000" w14:paraId="00000061">
      <w:pPr>
        <w:spacing w:before="0" w:after="0"/>
        <w:jc w:val="left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p w:rsidR="00000000" w:rsidRPr="00000000" w:rsidP="00000000" w14:paraId="00000062">
      <w:pPr>
        <w:spacing w:after="240"/>
        <w:jc w:val="left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p w:rsidR="00000000" w:rsidRPr="00000000" w:rsidP="00000000" w14:paraId="00000063">
      <w:pPr>
        <w:spacing w:after="240"/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u w:val="single"/>
          <w:rtl w:val="0"/>
        </w:rPr>
        <w:t xml:space="preserve">COMISSÃO </w:t>
      </w:r>
      <w:r w:rsidRPr="00000000">
        <w:rPr>
          <w:rFonts w:ascii="Calibri" w:eastAsia="Calibri" w:hAnsi="Calibri" w:cs="Calibri"/>
          <w:b/>
          <w:sz w:val="26"/>
          <w:szCs w:val="26"/>
          <w:u w:val="single"/>
          <w:rtl w:val="0"/>
        </w:rPr>
        <w:t>DE EDUCAÇÃO, SAÚDE, CULTURA, ESPORTES E ASSISTÊNCIA SOCIAL</w:t>
      </w:r>
    </w:p>
    <w:p w:rsidR="00000000" w:rsidRPr="00000000" w:rsidP="00000000" w14:paraId="00000064">
      <w:pPr>
        <w:spacing w:after="240"/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65">
      <w:pPr>
        <w:spacing w:after="240"/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66">
      <w:pPr>
        <w:spacing w:after="240"/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VEREADORA JOELMA FRANCO DA CUNHA</w:t>
      </w:r>
    </w:p>
    <w:p w:rsidR="00000000" w:rsidRPr="00000000" w:rsidP="00000000" w14:paraId="00000067">
      <w:pPr>
        <w:spacing w:after="240"/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Presidente</w:t>
      </w:r>
    </w:p>
    <w:p w:rsidR="00000000" w:rsidRPr="00000000" w:rsidP="00000000" w14:paraId="00000068">
      <w:pPr>
        <w:spacing w:after="240"/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69">
      <w:pPr>
        <w:spacing w:after="240"/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6A">
      <w:pPr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VEREADORA DR. LÚCIA MARIA FERREIRA TENÓRIO</w:t>
      </w:r>
    </w:p>
    <w:p w:rsidR="00000000" w:rsidRPr="00000000" w:rsidP="00000000" w14:paraId="0000006B">
      <w:pPr>
        <w:spacing w:after="240"/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Vice-presidente</w:t>
      </w:r>
    </w:p>
    <w:p w:rsidR="00000000" w:rsidRPr="00000000" w:rsidP="00000000" w14:paraId="0000006C">
      <w:pPr>
        <w:spacing w:after="240"/>
        <w:jc w:val="left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6D">
      <w:pPr>
        <w:spacing w:after="240"/>
        <w:jc w:val="left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6E">
      <w:pPr>
        <w:spacing w:after="240"/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VEREADOR MARCIO EVANDRO RIBEIRO</w:t>
      </w:r>
    </w:p>
    <w:p w:rsidR="00000000" w:rsidRPr="00000000" w:rsidP="00000000" w14:paraId="0000006F">
      <w:pPr>
        <w:spacing w:after="240"/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Membro</w:t>
      </w:r>
    </w:p>
    <w:p w:rsidR="00000000" w:rsidRPr="00000000" w:rsidP="00000000" w14:paraId="00000070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u w:val="single"/>
          <w:rtl w:val="0"/>
        </w:rPr>
        <w:t>COMISSÃO DE FINANÇAS E ORÇAMENTO</w:t>
      </w:r>
    </w:p>
    <w:p w:rsidR="00000000" w:rsidRPr="00000000" w:rsidP="00000000" w14:paraId="00000071">
      <w:pPr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72">
      <w:pPr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73">
      <w:pPr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74">
      <w:pPr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75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VEREADOR MARCOS PAULO CEGATTI</w:t>
      </w:r>
    </w:p>
    <w:p w:rsidR="00000000" w:rsidRPr="00000000" w:rsidP="00000000" w14:paraId="00000076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 xml:space="preserve"> Presidente </w:t>
      </w:r>
    </w:p>
    <w:p w:rsidR="00000000" w:rsidRPr="00000000" w:rsidP="00000000" w14:paraId="00000077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000000" w:rsidRPr="00000000" w:rsidP="00000000" w14:paraId="00000078">
      <w:pPr>
        <w:rPr>
          <w:rFonts w:ascii="Calibri" w:eastAsia="Calibri" w:hAnsi="Calibri" w:cs="Calibri"/>
          <w:sz w:val="26"/>
          <w:szCs w:val="26"/>
          <w:highlight w:val="white"/>
        </w:rPr>
      </w:pPr>
    </w:p>
    <w:p w:rsidR="00000000" w:rsidRPr="00000000" w:rsidP="00000000" w14:paraId="00000079">
      <w:pPr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7A">
      <w:pPr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7B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 VEREADOR ALEXANDRE CINTRA</w:t>
      </w:r>
    </w:p>
    <w:p w:rsidR="00000000" w:rsidRPr="00000000" w:rsidP="00000000" w14:paraId="0000007C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7D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000000" w:rsidRPr="00000000" w:rsidP="00000000" w14:paraId="0000007E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000000" w:rsidRPr="00000000" w:rsidP="00000000" w14:paraId="0000007F">
      <w:pPr>
        <w:jc w:val="left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80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 VEREADORA MARA CRISTINA CHOQUETTA</w:t>
      </w:r>
    </w:p>
    <w:p w:rsidR="00000000" w:rsidRPr="00000000" w:rsidP="00000000" w14:paraId="00000081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>Membro</w:t>
      </w:r>
    </w:p>
    <w:sectPr>
      <w:headerReference w:type="even" r:id="rId7"/>
      <w:headerReference w:type="default" r:id="rId8"/>
      <w:footerReference w:type="default" r:id="rId9"/>
      <w:pgSz w:w="11907" w:h="16840" w:orient="portrait"/>
      <w:pgMar w:top="2268" w:right="1321" w:bottom="1701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86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84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85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82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drawing>
        <wp:inline distT="0" distB="0" distL="0" distR="0">
          <wp:extent cx="1038225" cy="752475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704045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       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83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planalto.gov.br/ccivil_03/leis/L8313compilada.htm" TargetMode="External" /><Relationship Id="rId5" Type="http://schemas.openxmlformats.org/officeDocument/2006/relationships/hyperlink" Target="http://www.planalto.gov.br/ccivil_03/_ato2007-2010/2007/decreto/D6299.htm" TargetMode="External" /><Relationship Id="rId6" Type="http://schemas.openxmlformats.org/officeDocument/2006/relationships/hyperlink" Target="http://www.planalto.gov.br/ccivil_03/_Ato2019-2022/2019/Decreto/D9891.htm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