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3465A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3465A4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AO ICA INSTITUIÇÃO DE INCENTIVO À CRIANÇA E AO ADOLESCENTE DE MOGI MIRIM PELO ANIVERSÁRIO DE</w:t>
      </w:r>
      <w:r>
        <w:rPr>
          <w:rFonts w:ascii="Arial" w:hAnsi="Arial" w:cs="Arial"/>
          <w:b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25 ANOS,  EM 14 DE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3465A4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</w:t>
      </w:r>
      <w:r>
        <w:rPr>
          <w:rFonts w:ascii="Arial" w:hAnsi="Arial" w:cs="Arial"/>
          <w:b/>
          <w:color w:val="auto"/>
          <w:sz w:val="24"/>
        </w:rPr>
        <w:t>MOÇÃO HONROSA DE APLAUSOS AO ICA INSTITUIÇÃO DE INCENTIVO À CRIANÇA E AO ADOLESCENTE DE MOGI MIRIM PELO ANIVERSÁRIO DE</w:t>
      </w:r>
      <w:r>
        <w:rPr>
          <w:rFonts w:ascii="Arial" w:hAnsi="Arial" w:cs="Arial"/>
          <w:b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25 ANOS,  EM 14 DE JUNHO DE 2022.</w:t>
      </w:r>
    </w:p>
    <w:p>
      <w:pPr>
        <w:jc w:val="both"/>
        <w:rPr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06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  <w:bookmarkStart w:id="0" w:name="_GoBack"/>
      <w:bookmarkEnd w:id="0"/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  <w:u w:val="single"/>
        </w:rPr>
        <w:t>Justificativa</w:t>
      </w:r>
    </w:p>
    <w:p>
      <w:pPr>
        <w:jc w:val="center"/>
        <w:rPr>
          <w:b/>
          <w:i/>
          <w:color w:val="auto"/>
          <w:sz w:val="24"/>
        </w:rPr>
      </w:pPr>
    </w:p>
    <w:p>
      <w:pPr>
        <w:rPr>
          <w:b/>
          <w:i/>
          <w:color w:val="auto"/>
          <w:sz w:val="24"/>
        </w:rPr>
      </w:pPr>
    </w:p>
    <w:p>
      <w:pPr>
        <w:rPr>
          <w:b/>
          <w:i/>
          <w:color w:val="auto"/>
          <w:sz w:val="24"/>
        </w:rPr>
      </w:pPr>
    </w:p>
    <w:p>
      <w:pPr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</w:rPr>
        <w:t>ICA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8"/>
          <w:szCs w:val="28"/>
        </w:rPr>
        <w:t>O ICA foi fundado em 1997, no município de Mogi Mirim, por Sofia Mazon, bem como por inúmeras pessoas da comunidade que envidaram esforços em conjunto para a concretização desse projeto. Nos primeiros anos de trabalho, algumas atividades artísticas começaram a ser desenvolvidas sendo gradativamente reconhecidas pelas crianças, adolescentes e jovens atendidos e pela comunidade.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De forma contínua, as diferentes linguagens da arte institucionalizaram-se como uma eficaz e atraente alternativa educativa, tornando o ICA uma organização de vanguarda em sua utilização como ferramenta de transformação e desenvolvimento integral. Surgia, dessa forma, uma nova alternativa educativa, de desenvolvimento integral e de participação social ativa em Mogi Mirim, consolidando a arte-educação como uma potente ferramenta de transformação social e desenvolvimento de competências humanas, sociais, artísticas e educacionais.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8"/>
          <w:szCs w:val="28"/>
        </w:rPr>
        <w:t>Reconhecida por seu trabalho pioneiro e multiplicador e estando entre as melhores organizações do país na área da educação e cultura, o ICA se apresenta como um espaço que valoriza o ser humano, que promove o autoconhecimento, a auto-estima, o senso crítico e possibilita escolhas mais conscientes.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8"/>
          <w:szCs w:val="28"/>
        </w:rPr>
        <w:t>Atualmente, o ICA inicia uma nova etapa, consolidada pela construção de sua nova sede e pela multiplicação de sua metodologia por meio da articulação com diferentes equipamentos locais, potencializando o acesso da população, em especial de crianças, adolescentes e jovens a todos os benefícios que a arte possibilita.</w:t>
      </w:r>
    </w:p>
    <w:p>
      <w:pPr>
        <w:jc w:val="both"/>
        <w:rPr>
          <w:rFonts w:ascii="Arial" w:hAnsi="Arial" w:cs="Arial"/>
          <w:color w:val="3465A4"/>
          <w:sz w:val="28"/>
          <w:szCs w:val="28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3465A4"/>
          <w:sz w:val="28"/>
          <w:szCs w:val="28"/>
        </w:rPr>
        <w:t>http://www.projetoica.org.br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23782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5080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4642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316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2232</Characters>
  <Application>Microsoft Office Word</Application>
  <DocSecurity>0</DocSecurity>
  <Lines>0</Lines>
  <Paragraphs>29</Paragraphs>
  <ScaleCrop>false</ScaleCrop>
  <Company>Camara Municipal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2020-02-21T19:18:00Z</cp:lastPrinted>
  <dcterms:created xsi:type="dcterms:W3CDTF">2021-06-23T19:57:00Z</dcterms:created>
  <dcterms:modified xsi:type="dcterms:W3CDTF">2022-06-10T09:27:18Z</dcterms:modified>
  <dc:language>pt-BR</dc:language>
</cp:coreProperties>
</file>