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Projeto de Lei n.º 3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de 2022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Processo: 53 de 2022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</w:t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Exposição da Matéria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De autoria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 Nobre Vereador Alexandre Cintra, o Projeto de Lei em epígrafe “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Institui no Calendário Oficial do Município de Mogi Mirim, a ‘SEMANA MUNICIPAL ANTIVANDALISMO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  <w:tab/>
        <w:t xml:space="preserve">O objetivo do Projeto apresentado pelo Nobre Vereador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é a instituição de uma semana no mês de abril de todo ano voltada para a realização de ações educativas para a conscientização da população sobre a importância da preservação dos espaços públicos e da cidade. O programa visa ainda a integração entre o Poder Público, os Conselhos Municipais e a sociedade civil sobre ações antivandalismo e sobre preservação de Bens Públicos.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II. Do mérito e conclusões do relator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Inicialmente cumpre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destacar que o assunto se enquadra nas competências legislativas do Município, conforme determina o artigo 30, inciso I da Constituição Federal, tratando sobre assuntos de interesse local: </w:t>
      </w:r>
    </w:p>
    <w:p w:rsidR="00000000" w:rsidDel="00000000" w:rsidP="00000000" w:rsidRDefault="00000000" w:rsidRPr="00000000" w14:paraId="0000000F">
      <w:pPr>
        <w:shd w:fill="ffffff" w:val="clear"/>
        <w:spacing w:after="200" w:before="200" w:line="240" w:lineRule="auto"/>
        <w:ind w:left="4320" w:firstLine="0"/>
        <w:jc w:val="left"/>
        <w:rPr>
          <w:rFonts w:ascii="Arial" w:cs="Arial" w:eastAsia="Arial" w:hAnsi="Arial"/>
          <w:i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“Art. 30. Compete aos Municípios: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0"/>
        <w:jc w:val="left"/>
        <w:rPr>
          <w:rFonts w:ascii="Arial" w:cs="Arial" w:eastAsia="Arial" w:hAnsi="Arial"/>
          <w:i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I - legislar sobre assuntos de interesse local;”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0"/>
        <w:jc w:val="left"/>
        <w:rPr>
          <w:rFonts w:ascii="Calibri" w:cs="Calibri" w:eastAsia="Calibri" w:hAnsi="Calibri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sua vez, a Lei Orgânica do Município de Mogi Mirim em seu artigo 226, parágrafo segundo, fala sobre a disposição de Leis de fixação de datas comemorativas no âmbito do Município:</w:t>
      </w:r>
    </w:p>
    <w:p w:rsidR="00000000" w:rsidDel="00000000" w:rsidP="00000000" w:rsidRDefault="00000000" w:rsidRPr="00000000" w14:paraId="00000013">
      <w:pPr>
        <w:spacing w:line="240" w:lineRule="auto"/>
        <w:ind w:left="4320" w:firstLine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“Art. 226. O Município estimulará o desenvolvimento das ciências, das artes, das letras e da cultura em geral, observando o disposto nas Constituições Federal e Estadual. </w:t>
      </w:r>
    </w:p>
    <w:p w:rsidR="00000000" w:rsidDel="00000000" w:rsidP="00000000" w:rsidRDefault="00000000" w:rsidRPr="00000000" w14:paraId="00000014">
      <w:pPr>
        <w:spacing w:line="240" w:lineRule="auto"/>
        <w:ind w:left="7200" w:firstLine="72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4320" w:firstLine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§ 2º A lei disporá sobre a fixação de datas comemorativas de alta significação para o Município.” </w:t>
      </w:r>
    </w:p>
    <w:p w:rsidR="00000000" w:rsidDel="00000000" w:rsidP="00000000" w:rsidRDefault="00000000" w:rsidRPr="00000000" w14:paraId="00000016">
      <w:pPr>
        <w:spacing w:line="240" w:lineRule="auto"/>
        <w:ind w:left="4320" w:firstLine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Vale ressaltar que a Lei Federal n° 10.802 de 2022 (Código Civil), em seu artigo 99, faz a descrição de bens públicos, como:</w:t>
      </w:r>
    </w:p>
    <w:p w:rsidR="00000000" w:rsidDel="00000000" w:rsidP="00000000" w:rsidRDefault="00000000" w:rsidRPr="00000000" w14:paraId="00000018">
      <w:pPr>
        <w:shd w:fill="ffffff" w:val="clear"/>
        <w:spacing w:after="200" w:before="200" w:line="240" w:lineRule="auto"/>
        <w:ind w:left="4320" w:firstLine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“Art. 99. São bens públicos:</w:t>
      </w:r>
    </w:p>
    <w:p w:rsidR="00000000" w:rsidDel="00000000" w:rsidP="00000000" w:rsidRDefault="00000000" w:rsidRPr="00000000" w14:paraId="00000019">
      <w:pPr>
        <w:shd w:fill="ffffff" w:val="clear"/>
        <w:spacing w:after="200" w:before="200" w:line="240" w:lineRule="auto"/>
        <w:ind w:left="4320" w:firstLine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I - os de uso comum do povo, tais como rios, mares, estradas, ruas e praças;</w:t>
      </w:r>
    </w:p>
    <w:p w:rsidR="00000000" w:rsidDel="00000000" w:rsidP="00000000" w:rsidRDefault="00000000" w:rsidRPr="00000000" w14:paraId="0000001A">
      <w:pPr>
        <w:shd w:fill="ffffff" w:val="clear"/>
        <w:spacing w:after="200" w:before="200" w:line="240" w:lineRule="auto"/>
        <w:ind w:left="4320" w:firstLine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II - os de uso especial, tais como edifícios ou terrenos destinados a serviço ou estabelecimento da administração federal, estadual, territorial ou municipal, inclusive os de suas autarquias;</w:t>
      </w:r>
    </w:p>
    <w:p w:rsidR="00000000" w:rsidDel="00000000" w:rsidP="00000000" w:rsidRDefault="00000000" w:rsidRPr="00000000" w14:paraId="0000001B">
      <w:pPr>
        <w:shd w:fill="ffffff" w:val="clear"/>
        <w:spacing w:after="200" w:before="200" w:line="240" w:lineRule="auto"/>
        <w:ind w:left="4320" w:firstLine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III - os dominicais, que constituem o patrimônio das pessoas jurídicas de direito público, como objeto de direito pessoal, ou real, de cada uma dessas entidades.”</w:t>
      </w:r>
    </w:p>
    <w:p w:rsidR="00000000" w:rsidDel="00000000" w:rsidP="00000000" w:rsidRDefault="00000000" w:rsidRPr="00000000" w14:paraId="0000001C">
      <w:pPr>
        <w:shd w:fill="ffffff" w:val="clear"/>
        <w:spacing w:after="200" w:before="200" w:line="240" w:lineRule="auto"/>
        <w:ind w:left="4320" w:firstLine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200" w:before="20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Do mesmo, o Decreto-Lei Federal nº 2.848 de 1940 (Código Penal) define como crime e dano qualificado a destruição ou deterioração ao Patrimônio Público, em seu artigo 163, inciso III do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parágrafo único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com pena prevista para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white"/>
          <w:rtl w:val="0"/>
        </w:rPr>
        <w:t xml:space="preserve">detenção, de seis meses a três anos, e multa, além da pena correspondente à violência”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Ademais, a Lei Federal n° 9.605 de 1998, em seu artigo 65, prevê a punição nos casos de pichação à edificações ou monumentos urbanos.</w:t>
      </w:r>
    </w:p>
    <w:p w:rsidR="00000000" w:rsidDel="00000000" w:rsidP="00000000" w:rsidRDefault="00000000" w:rsidRPr="00000000" w14:paraId="0000001E">
      <w:pPr>
        <w:shd w:fill="ffffff" w:val="clear"/>
        <w:spacing w:after="200" w:before="200" w:line="36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 relação à iniciativa do projeto, entendemos que se enquadra como concorrente, uma vez que a matéria não está inserida no rol de iniciativas privativas dos chefes dos Poderes Executivo Federal, Estadual e Municipal.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Entretanto, em análise ao artigo 2° do Projeto de Lei n° 37 de 2022, identificamos que o mesmo possui vícios de inconstitucionalidade, uma vez que pretende criar e fixar atribuições às secretarias municipais, indo de encontro às competências privativas do chefe do Poder Executivo, de acordo com o inciso III do artigo 51 da Lei Orgânica de Mogi Mirim.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Constatado o conflito com o ordenamento constitucional e jurídico vigente, 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Comissão entrou em contato com o Nobre Vereador Alexandre Cintra, que atendeu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solicitação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Comissão e propôs EMENDA  MODIFICATIVA n° 01 ao Artigo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alterando sua redação, adequando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mesm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fim de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atender as exigências constitucionais para sua tramitação junto à Casa de Leis, uma vez que a sua aprovação não implica diretamente em invadir a seara dos projetos de exclusividade do Prefeito Municipal.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firstLine="709"/>
        <w:jc w:val="both"/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Portanto, seja no âmbito jurídico ou gramatical não há irregularidades na propositura ora analisada, motivo pelo qual não se verifica óbices para continuidade da proposta apresentada pelo Nobre Vereador.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III. Substitutivos, Emendas ou subemendas ao Projeto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O Relator não propõe qualquer alteração ao Projeto de Lei sob análise.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IV. Decisão do Relator.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Portanto, diante do exposto, esta relatoria considera que a presente propositura não apresenta vícios de constitucionalidade, recebendo assim parecer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FAVORÁVEL.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VEREADOR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highlight w:val="white"/>
          <w:rtl w:val="0"/>
        </w:rPr>
        <w:t xml:space="preserve">JOÃO VICTOR GASPARINI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Presidente /relator</w:t>
      </w:r>
    </w:p>
    <w:p w:rsidR="00000000" w:rsidDel="00000000" w:rsidP="00000000" w:rsidRDefault="00000000" w:rsidRPr="00000000" w14:paraId="0000002F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240" w:lineRule="auto"/>
        <w:ind w:left="0" w:right="0" w:firstLine="0"/>
        <w:jc w:val="left"/>
        <w:rPr>
          <w:rFonts w:ascii="Gadugi" w:cs="Gadugi" w:eastAsia="Gadugi" w:hAnsi="Gadug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240" w:lineRule="auto"/>
        <w:ind w:left="0" w:right="0" w:firstLine="0"/>
        <w:jc w:val="left"/>
        <w:rPr>
          <w:rFonts w:ascii="Gadugi" w:cs="Gadugi" w:eastAsia="Gadugi" w:hAnsi="Gadug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240" w:lineRule="auto"/>
        <w:ind w:left="0" w:right="0" w:firstLine="0"/>
        <w:jc w:val="left"/>
        <w:rPr>
          <w:rFonts w:ascii="Gadugi" w:cs="Gadugi" w:eastAsia="Gadugi" w:hAnsi="Gadug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PARECER  N.º  ______/2022 DA COMISSÃO DE JUSTIÇA E REDAÇÃO  AO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PROJETO DE LEI 36/2022.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Seguindo o Voto exarado pela Relatora e conforme determina o artigo 35, a Comissão de Justiça e Redação formaliza o presente </w:t>
      </w:r>
      <w:r w:rsidDel="00000000" w:rsidR="00000000" w:rsidRPr="00000000"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PARECER FAVORÁVEL</w:t>
      </w:r>
      <w:r w:rsidDel="00000000" w:rsidR="00000000" w:rsidRPr="00000000"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Sala das Comissões, em 13 de Maio de 2022.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COMISSÃO DE JUSTIÇA E REDAÇÃO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VEREADOR JOÃO VICTOR GASPARINI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PRESIDENTE</w:t>
      </w:r>
      <w:r w:rsidDel="00000000" w:rsidR="00000000" w:rsidRPr="00000000">
        <w:rPr>
          <w:rFonts w:ascii="Gadugi" w:cs="Gadugi" w:eastAsia="Gadugi" w:hAnsi="Gadugi"/>
          <w:b w:val="1"/>
          <w:sz w:val="24"/>
          <w:szCs w:val="24"/>
          <w:highlight w:val="white"/>
          <w:rtl w:val="0"/>
        </w:rPr>
        <w:t xml:space="preserve"> / RELATOR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dugi" w:cs="Gadugi" w:eastAsia="Gadugi" w:hAnsi="Gadug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dugi" w:cs="Gadugi" w:eastAsia="Gadugi" w:hAnsi="Gadug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dugi" w:cs="Gadugi" w:eastAsia="Gadugi" w:hAnsi="Gadug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dugi" w:cs="Gadugi" w:eastAsia="Gadugi" w:hAnsi="Gadug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dugi" w:cs="Gadugi" w:eastAsia="Gadugi" w:hAnsi="Gadug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VEREADORA MARA CRISTINA CHOQUETTA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VICE - PRESIDENTE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VEREADORA  LÚCIA MARIA TENÓRIO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pgSz w:h="16838" w:w="11906" w:orient="portrait"/>
      <w:pgMar w:bottom="1985" w:top="2268" w:left="1418" w:right="132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Gadug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 Dr. José Alves, 129 - Centro - Fone: (019) 3814.1200 - Fax: (019) 3814.1206 – Mogi Mirim - SP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038225" cy="752475"/>
          <wp:effectExtent b="0" l="0" r="0" t="0"/>
          <wp:docPr descr="brasaomm" id="1" name="image1.jpg"/>
          <a:graphic>
            <a:graphicData uri="http://schemas.openxmlformats.org/drawingml/2006/picture">
              <pic:pic>
                <pic:nvPicPr>
                  <pic:cNvPr descr="brasaomm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225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  <w:rtl w:val="0"/>
      </w:rPr>
      <w:t xml:space="preserve">CÂMARA MUNICIPAL DE MOGI MIRIM</w:t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7513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Estado de São Paulo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038225" cy="752475"/>
          <wp:effectExtent b="0" l="0" r="0" t="0"/>
          <wp:docPr descr="brasaomm" id="2" name="image1.jpg"/>
          <a:graphic>
            <a:graphicData uri="http://schemas.openxmlformats.org/drawingml/2006/picture">
              <pic:pic>
                <pic:nvPicPr>
                  <pic:cNvPr descr="brasaomm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225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  <w:rtl w:val="0"/>
      </w:rPr>
      <w:t xml:space="preserve">CÂMARA MUNICIPAL DE MOGI MIRIM</w:t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7513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Estado de São Paulo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