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spacing w:line="276" w:lineRule="auto"/>
        <w:jc w:val="center"/>
      </w:pPr>
      <w:r>
        <w:rPr>
          <w:b/>
          <w:sz w:val="28"/>
          <w:szCs w:val="28"/>
        </w:rPr>
        <w:t>PROJETO DE LEI Nº          DE 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Dá denominação oficial ao Estande Virtual de Tiro, instalado na sede da Secretaria Municipal de Segurança de “GCM Nelson de Jesus Correa, Nelsão Cicatriz”.</w:t>
      </w:r>
    </w:p>
    <w:p>
      <w:pPr>
        <w:pStyle w:val="PlainText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MOGI MIRIM APROVA: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1º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O Estande Virtual de Tiro, instalado na sede da Secretaria Municipal de Segurança de Mogi Mirim, passa </w:t>
      </w:r>
      <w:r>
        <w:rPr>
          <w:rFonts w:ascii="Times New Roman" w:hAnsi="Times New Roman"/>
          <w:sz w:val="28"/>
          <w:szCs w:val="28"/>
        </w:rPr>
        <w:t>a denominar-se</w:t>
      </w:r>
      <w:r>
        <w:rPr>
          <w:rFonts w:ascii="Times New Roman" w:hAnsi="Times New Roman"/>
          <w:b/>
          <w:sz w:val="28"/>
          <w:szCs w:val="28"/>
        </w:rPr>
        <w:t xml:space="preserve"> “</w:t>
      </w:r>
      <w:r>
        <w:rPr>
          <w:rFonts w:ascii="Times New Roman" w:hAnsi="Times New Roman"/>
          <w:b/>
          <w:sz w:val="28"/>
          <w:szCs w:val="28"/>
        </w:rPr>
        <w:t>GCM Nelson de Jesus Correa, Nelsão Cicatriz”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2º </w:t>
      </w:r>
      <w:r>
        <w:rPr>
          <w:rFonts w:ascii="Times New Roman" w:hAnsi="Times New Roman"/>
          <w:sz w:val="28"/>
          <w:szCs w:val="28"/>
        </w:rPr>
        <w:t xml:space="preserve">Fica o Poder Executivo autorizado a afixar, </w:t>
      </w:r>
      <w:r>
        <w:rPr>
          <w:rFonts w:ascii="Times New Roman" w:hAnsi="Times New Roman"/>
          <w:sz w:val="28"/>
          <w:szCs w:val="28"/>
        </w:rPr>
        <w:t>na sala do Estande de Tiro, a</w:t>
      </w:r>
      <w:r>
        <w:rPr>
          <w:rFonts w:ascii="Times New Roman" w:hAnsi="Times New Roman"/>
          <w:sz w:val="28"/>
          <w:szCs w:val="28"/>
        </w:rPr>
        <w:t xml:space="preserve"> placa com o nome d</w:t>
      </w:r>
      <w:r>
        <w:rPr>
          <w:rFonts w:ascii="Times New Roman" w:hAnsi="Times New Roman"/>
          <w:sz w:val="28"/>
          <w:szCs w:val="28"/>
        </w:rPr>
        <w:t>o servidor público municipal, que foi um grande profissional, prestando importantes serviços à população mogimiriana.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º</w:t>
      </w:r>
      <w:r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jc w:val="center"/>
      </w:pPr>
      <w:r>
        <w:rPr>
          <w:sz w:val="28"/>
          <w:szCs w:val="28"/>
        </w:rPr>
        <w:t xml:space="preserve">Sala das Sessões “Vereador Santo Róttoli”, em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junho </w:t>
      </w:r>
      <w:r>
        <w:rPr>
          <w:sz w:val="28"/>
          <w:szCs w:val="28"/>
        </w:rPr>
        <w:t>de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rPr>
          <w:b/>
          <w:sz w:val="28"/>
          <w:szCs w:val="28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BodyText"/>
        <w:spacing w:line="276" w:lineRule="auto"/>
        <w:jc w:val="both"/>
        <w:rPr>
          <w:b w:val="0"/>
          <w:bCs w:val="0"/>
        </w:rPr>
      </w:pPr>
    </w:p>
    <w:p>
      <w:pPr>
        <w:pStyle w:val="BodyText"/>
        <w:spacing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JUSTIFICATIVA</w:t>
      </w:r>
    </w:p>
    <w:p>
      <w:pPr>
        <w:pStyle w:val="BodyText"/>
        <w:spacing w:line="276" w:lineRule="auto"/>
        <w:jc w:val="both"/>
        <w:rPr>
          <w:b w:val="0"/>
          <w:bCs w:val="0"/>
        </w:rPr>
      </w:pPr>
    </w:p>
    <w:p>
      <w:pPr>
        <w:pStyle w:val="BodyText"/>
        <w:spacing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Nelson de Jesus Correa,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o conhecido Nelsão Cicatriz, atuou por 42 anos na Guarda Civil Municipal (GCM) e na Polícia Civil de Mogi Mirim. </w:t>
      </w:r>
    </w:p>
    <w:p>
      <w:pPr>
        <w:pStyle w:val="BodyText"/>
        <w:spacing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Pouco tempo depois que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ingressou na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GCM, na década de 80, f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oi requisitado para atuar na Civil onde trabalhou em vários setores, inclusive no SIG (Setor de Investigações Gerais). </w:t>
      </w:r>
    </w:p>
    <w:p>
      <w:pPr>
        <w:pStyle w:val="BodyText"/>
        <w:spacing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Ele faleceu aos 68 anos, em fevereiro de 2022, em virtude de complicações causadas pela Covid-19. Nelson era um dos GCMs mais antigos de Mogi Mirim, ainda em atividade.</w:t>
      </w: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Segundo reportagem do Portal da Cidade de Mogi Mirim, Nelsão Cicatriz f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oi o “fiel escudeiro” de vários delegados, como Alcides Carmona, Renato Studart Lopes, Benedito Santana Franco Ortiz, dentre outros. </w:t>
      </w: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Natural de Guaxupé (MG), Nelson veio muito cedo para Mogi Mirim. </w:t>
      </w: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O apelido Cicatriz é por causa de um ferimento que deixou marcas em seu rosto e na cabeça, causado por um acidente ainda na infância na cidade mineira, quando foi atropelado por um trem. Costumava brincar que nem isso foi suficiente para matá-lo. Também nos tempos em que trabalhou na Polícia Civil, foi baleado e sobreviveu. Por causa de sua fama de “durão”, era temido e respeitado pela bandidagem. </w:t>
      </w:r>
    </w:p>
    <w:p>
      <w:pPr>
        <w:pStyle w:val="BodyText"/>
        <w:widowControl/>
        <w:spacing w:before="0" w:after="140" w:line="276" w:lineRule="auto"/>
        <w:ind w:left="0"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Nelsão casou-se com Egídia Correa, falecida em 2020. Ele deixa sete filhos, 15 netos e cinco bisnetos. Leandro Rodrigues Correa, que também é guarda civil municipal, atu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ou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na Romu (Rondas Ostensivas Municipais)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e está como comandante da GCM.</w:t>
      </w: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67880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973908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basedOn w:val="DefaultParagraphFont"/>
    <w:uiPriority w:val="99"/>
    <w:qFormat/>
    <w:rsid w:val="00B722B7"/>
  </w:style>
  <w:style w:type="character" w:customStyle="1" w:styleId="Ttulo9Char">
    <w:name w:val="Título 9 Char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qFormat/>
    <w:rsid w:val="008E1F8D"/>
    <w:rPr>
      <w:rFonts w:ascii="Courier New" w:hAnsi="Courier New"/>
    </w:rPr>
  </w:style>
  <w:style w:type="character" w:customStyle="1" w:styleId="TextodebaloChar">
    <w:name w:val="Texto de balão Char"/>
    <w:link w:val="BalloonText"/>
    <w:qFormat/>
    <w:rsid w:val="00E40214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F40D5"/>
    <w:pPr>
      <w:ind w:left="708" w:firstLine="0"/>
    </w:pPr>
  </w:style>
  <w:style w:type="paragraph" w:styleId="BalloonText">
    <w:name w:val="Balloon Text"/>
    <w:basedOn w:val="Normal"/>
    <w:link w:val="TextodebaloChar"/>
    <w:qFormat/>
    <w:rsid w:val="00E4021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1933</Characters>
  <Application>Microsoft Office Word</Application>
  <DocSecurity>0</DocSecurity>
  <Lines>0</Lines>
  <Paragraphs>21</Paragraphs>
  <ScaleCrop>false</ScaleCrop>
  <Company>Camara Municipal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revision>4</cp:revision>
  <cp:lastPrinted>2017-02-16T13:40:00Z</cp:lastPrinted>
  <dcterms:created xsi:type="dcterms:W3CDTF">2021-09-17T13:00:00Z</dcterms:created>
  <dcterms:modified xsi:type="dcterms:W3CDTF">2022-06-20T16:22:28Z</dcterms:modified>
  <dc:language>pt-BR</dc:language>
</cp:coreProperties>
</file>