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color w:val="5983B0"/>
        </w:rPr>
      </w:pPr>
      <w:r>
        <w:rPr>
          <w:rFonts w:ascii="Arial" w:hAnsi="Arial" w:cs="Arial"/>
          <w:b/>
          <w:bCs/>
          <w:sz w:val="24"/>
          <w:szCs w:val="24"/>
        </w:rPr>
        <w:t xml:space="preserve">Relatório  </w:t>
      </w:r>
    </w:p>
    <w:p>
      <w:pPr>
        <w:spacing w:before="0" w:after="240"/>
        <w:rPr>
          <w:color w:val="5983B0"/>
        </w:rPr>
      </w:pPr>
      <w:r>
        <w:rPr>
          <w:color w:val="5983B0"/>
          <w:sz w:val="24"/>
          <w:szCs w:val="24"/>
        </w:rPr>
        <w:br/>
      </w:r>
      <w:r>
        <w:rPr>
          <w:rFonts w:ascii="Arial" w:hAnsi="Arial" w:cs="Arial"/>
          <w:b/>
          <w:bCs/>
          <w:sz w:val="24"/>
          <w:szCs w:val="24"/>
        </w:rPr>
        <w:t>Projeto de Lei n.º 101 /2022</w:t>
      </w:r>
    </w:p>
    <w:p>
      <w:pPr>
        <w:jc w:val="both"/>
        <w:rPr>
          <w:color w:val="5983B0"/>
        </w:rPr>
      </w:pPr>
      <w:r>
        <w:rPr>
          <w:rFonts w:ascii="Calibri" w:hAnsi="Calibri" w:cs="Calibri"/>
          <w:color w:val="5983B0"/>
          <w:sz w:val="26"/>
          <w:szCs w:val="26"/>
        </w:rPr>
        <w:t> </w:t>
      </w:r>
      <w:r>
        <w:rPr>
          <w:rFonts w:ascii="Calibri" w:hAnsi="Calibri" w:cs="Calibri"/>
          <w:color w:val="5983B0"/>
          <w:sz w:val="26"/>
          <w:szCs w:val="26"/>
        </w:rPr>
        <w:tab/>
        <w:t xml:space="preserve"> </w:t>
        <w:tab/>
      </w:r>
      <w:r>
        <w:rPr>
          <w:rFonts w:ascii="Calibri" w:hAnsi="Calibri" w:cs="Calibri"/>
          <w:sz w:val="26"/>
          <w:szCs w:val="26"/>
        </w:rPr>
        <w:t xml:space="preserve">Conforme determinam os artigos 35, 37 e 39 combinados com artigo 45 da Resolução 276 de 09 de novembro de 2010 – Regimento Interno da Câmara Municipal, a Comissão Permanente de Justiça e Redação, conjuntamente com as Comissões Permanentes de Educação, Saúde, Cultura, Esporte e Assistência Social e Finanças e Orçamento emitem o presente Relatório acerca do Projeto de Lei n.º 79/2022, de autoria do Exmo. Sr. Prefeito Municipal, sob </w:t>
      </w:r>
      <w:r>
        <w:rPr>
          <w:rFonts w:ascii="Calibri" w:hAnsi="Calibri" w:cs="Calibri"/>
          <w:b/>
          <w:bCs/>
          <w:sz w:val="26"/>
          <w:szCs w:val="26"/>
        </w:rPr>
        <w:t>a relatoria da vereadora Lúcia Maria Ferreira Tenório.</w:t>
      </w:r>
    </w:p>
    <w:p>
      <w:pPr>
        <w:jc w:val="both"/>
        <w:rPr>
          <w:color w:val="5983B0"/>
          <w:sz w:val="24"/>
          <w:szCs w:val="24"/>
        </w:rPr>
      </w:pPr>
    </w:p>
    <w:p>
      <w:pPr>
        <w:pStyle w:val="ListParagraph"/>
        <w:numPr>
          <w:ilvl w:val="0"/>
          <w:numId w:val="0"/>
        </w:numPr>
        <w:ind w:left="0" w:firstLine="0"/>
        <w:jc w:val="both"/>
        <w:rPr>
          <w:b/>
          <w:bCs/>
        </w:rPr>
      </w:pPr>
      <w:r>
        <w:rPr>
          <w:rFonts w:ascii="Calibri" w:hAnsi="Calibri" w:cs="Calibri"/>
          <w:b/>
          <w:bCs/>
          <w:sz w:val="26"/>
          <w:szCs w:val="26"/>
        </w:rPr>
        <w:t>I. Exposição da Matéria</w:t>
      </w:r>
    </w:p>
    <w:p>
      <w:pPr>
        <w:pStyle w:val="ListParagraph"/>
        <w:ind w:left="1080" w:firstLine="0"/>
        <w:jc w:val="both"/>
        <w:rPr>
          <w:sz w:val="24"/>
          <w:szCs w:val="24"/>
        </w:rPr>
      </w:pPr>
    </w:p>
    <w:p>
      <w:pPr>
        <w:ind w:firstLine="709"/>
        <w:jc w:val="both"/>
      </w:pPr>
      <w:r>
        <w:rPr>
          <w:rFonts w:ascii="Calibri" w:hAnsi="Calibri" w:cs="Calibri"/>
          <w:sz w:val="26"/>
          <w:szCs w:val="26"/>
        </w:rPr>
        <w:t> </w:t>
      </w:r>
      <w:r>
        <w:rPr>
          <w:rFonts w:ascii="Calibri" w:hAnsi="Calibri" w:cs="Calibri"/>
          <w:sz w:val="26"/>
          <w:szCs w:val="26"/>
        </w:rPr>
        <w:tab/>
        <w:t>O Excelentíssimo Senhor Prefeito Dr. Paulo de Oliveira e Silva encaminha a esta Casa de Leis o Projeto de Lei nº 101/2022, que</w:t>
      </w:r>
      <w:r>
        <w:rPr>
          <w:rFonts w:ascii="Calibri" w:hAnsi="Calibri" w:cs="Calibri"/>
          <w:b/>
          <w:bCs/>
          <w:sz w:val="26"/>
          <w:szCs w:val="26"/>
        </w:rPr>
        <w:t xml:space="preserve"> “Autoriza o Município de Mogi Mirim, pelo Poder Executivo, a celebrar Convênio ou Contrato de Gestão, mediante Termo de Parceria, com a Santa Casa de Misericórdia de Mogi Guaçu, Estado de São Paulo, para o fim que especifica e dá outras providências.”</w:t>
      </w:r>
    </w:p>
    <w:p>
      <w:pPr>
        <w:ind w:firstLine="709"/>
        <w:jc w:val="both"/>
        <w:rPr>
          <w:rFonts w:ascii="Calibri" w:hAnsi="Calibri" w:cs="Calibri"/>
          <w:sz w:val="26"/>
          <w:szCs w:val="26"/>
        </w:rPr>
      </w:pPr>
    </w:p>
    <w:p>
      <w:pPr>
        <w:jc w:val="both"/>
        <w:rPr>
          <w:color w:val="5983B0"/>
        </w:rPr>
      </w:pPr>
      <w:r>
        <w:rPr>
          <w:rFonts w:ascii="Calibri" w:hAnsi="Calibri" w:cs="Calibri"/>
          <w:color w:val="5983B0"/>
          <w:sz w:val="26"/>
          <w:szCs w:val="26"/>
        </w:rPr>
        <w:tab/>
      </w:r>
    </w:p>
    <w:p>
      <w:pPr>
        <w:ind w:firstLine="709"/>
        <w:jc w:val="both"/>
        <w:rPr>
          <w:color w:val="5983B0"/>
        </w:rPr>
      </w:pPr>
      <w:r>
        <w:rPr>
          <w:rFonts w:ascii="Calibri" w:hAnsi="Calibri" w:cs="Calibri"/>
          <w:sz w:val="26"/>
          <w:szCs w:val="26"/>
        </w:rPr>
        <w:tab/>
        <w:t>A propositura é a autorização legislativa necessária para que o Poder Executivo possa celebrar Convênio e/ou Contrato de Gestão, mediante Termo de Parceria, com a Santa Casa de Misericórdia de Mogi Guaçu para aquisição de próteses ortopédicas aos pacientes de Mogi Mirim, que aguardam por cirurgias em ortopedia de alta complexidade.</w:t>
      </w:r>
    </w:p>
    <w:p>
      <w:pPr>
        <w:ind w:firstLine="709"/>
        <w:jc w:val="both"/>
        <w:rPr>
          <w:color w:val="5983B0"/>
        </w:rPr>
      </w:pPr>
      <w:r>
        <w:rPr>
          <w:rFonts w:ascii="Calibri" w:hAnsi="Calibri" w:cs="Calibri"/>
          <w:color w:val="5983B0"/>
          <w:sz w:val="26"/>
          <w:szCs w:val="26"/>
        </w:rPr>
        <w:tab/>
      </w:r>
    </w:p>
    <w:p>
      <w:pPr>
        <w:jc w:val="both"/>
      </w:pPr>
      <w:r>
        <w:rPr>
          <w:rFonts w:ascii="Calibri" w:hAnsi="Calibri" w:cs="Calibri"/>
          <w:b/>
          <w:bCs/>
          <w:sz w:val="26"/>
          <w:szCs w:val="26"/>
        </w:rPr>
        <w:t>II. Do mérito e conclusões do relator</w:t>
      </w:r>
      <w:r>
        <w:rPr>
          <w:rFonts w:ascii="Calibri" w:hAnsi="Calibri" w:cs="Calibri"/>
          <w:sz w:val="26"/>
          <w:szCs w:val="26"/>
        </w:rPr>
        <w:t> </w:t>
      </w:r>
    </w:p>
    <w:p>
      <w:pPr>
        <w:rPr>
          <w:color w:val="5983B0"/>
          <w:sz w:val="24"/>
          <w:szCs w:val="24"/>
        </w:rPr>
      </w:pPr>
    </w:p>
    <w:p>
      <w:pPr>
        <w:ind w:firstLine="709"/>
        <w:jc w:val="both"/>
        <w:rPr>
          <w:color w:val="5983B0"/>
        </w:rPr>
      </w:pPr>
      <w:r>
        <w:rPr>
          <w:rFonts w:ascii="Calibri" w:hAnsi="Calibri" w:cs="Calibri"/>
          <w:color w:val="5983B0"/>
          <w:sz w:val="26"/>
          <w:szCs w:val="26"/>
        </w:rPr>
        <w:t> </w:t>
      </w:r>
      <w:r>
        <w:rPr>
          <w:rFonts w:ascii="Calibri" w:hAnsi="Calibri" w:cs="Calibri"/>
          <w:color w:val="5983B0"/>
          <w:sz w:val="26"/>
          <w:szCs w:val="26"/>
        </w:rPr>
        <w:tab/>
      </w:r>
      <w:r>
        <w:rPr>
          <w:rFonts w:ascii="Calibri" w:hAnsi="Calibri" w:cs="Calibri"/>
          <w:sz w:val="26"/>
          <w:szCs w:val="26"/>
        </w:rPr>
        <w:t>Em análise técnica da matéria, denota-se que não existem óbices jurídicos para tramitação da presente propositura, posto que a mesma não apresenta mácula de constitucionalidade.</w:t>
      </w:r>
    </w:p>
    <w:p>
      <w:pPr>
        <w:spacing w:before="240" w:after="240"/>
        <w:jc w:val="both"/>
        <w:rPr>
          <w:rFonts w:ascii="Calibri" w:hAnsi="Calibri"/>
          <w:color w:val="5983B0"/>
          <w:sz w:val="26"/>
          <w:szCs w:val="26"/>
        </w:rPr>
      </w:pPr>
      <w:r>
        <w:rPr>
          <w:rFonts w:ascii="Calibri" w:hAnsi="Calibri" w:cs="Calibri"/>
          <w:color w:val="5983B0"/>
          <w:sz w:val="26"/>
          <w:szCs w:val="26"/>
        </w:rPr>
        <w:t> </w:t>
      </w:r>
      <w:r>
        <w:rPr>
          <w:rFonts w:ascii="Calibri" w:hAnsi="Calibri" w:cs="Calibri"/>
          <w:color w:val="5983B0"/>
          <w:sz w:val="26"/>
          <w:szCs w:val="26"/>
        </w:rPr>
        <w:tab/>
        <w:t xml:space="preserve"> </w:t>
        <w:tab/>
      </w:r>
      <w:r>
        <w:rPr>
          <w:rFonts w:ascii="Calibri" w:hAnsi="Calibri" w:cs="Calibri"/>
          <w:sz w:val="26"/>
          <w:szCs w:val="26"/>
        </w:rPr>
        <w:t>C</w:t>
      </w:r>
      <w:r>
        <w:rPr>
          <w:rFonts w:ascii="Calibri" w:hAnsi="Calibri" w:cs="Calibri"/>
          <w:b w:val="0"/>
          <w:bCs w:val="0"/>
          <w:color w:val="000000"/>
          <w:sz w:val="26"/>
          <w:szCs w:val="26"/>
        </w:rPr>
        <w:t>onsiderando</w:t>
      </w:r>
      <w:r>
        <w:rPr>
          <w:rFonts w:ascii="Calibri" w:hAnsi="Calibri"/>
          <w:b w:val="0"/>
          <w:bCs w:val="0"/>
          <w:color w:val="000000"/>
          <w:sz w:val="26"/>
          <w:szCs w:val="26"/>
        </w:rPr>
        <w:t xml:space="preserve"> que o objetivo da presente iniciativa é ajuste a ser celebrado tendo como finalidade a transferência de recurso destinado a desenvolver ações complementares na assistência aos usuários do Sistema Único de Saúde (SUS), mais precisamente para aquisição de próteses ortopédicas aos pacientes que aguardam por cirurgias em ortopedia de alta complexidade.</w:t>
      </w:r>
    </w:p>
    <w:p>
      <w:pPr>
        <w:spacing w:before="240" w:after="240"/>
        <w:jc w:val="both"/>
        <w:rPr>
          <w:rFonts w:ascii="Calibri" w:hAnsi="Calibri"/>
          <w:color w:val="5983B0"/>
          <w:sz w:val="26"/>
          <w:szCs w:val="26"/>
        </w:rPr>
      </w:pPr>
      <w:r>
        <w:rPr>
          <w:rFonts w:ascii="Calibri" w:hAnsi="Calibri"/>
          <w:b w:val="0"/>
          <w:bCs w:val="0"/>
          <w:color w:val="000000"/>
          <w:sz w:val="26"/>
          <w:szCs w:val="26"/>
        </w:rPr>
        <w:tab/>
        <w:tab/>
        <w:t>Considerando que o termo de parceria com Mogi Guaçu faz-se necessário, porque o Município é referência em atendimento de assistência em traumato-ortopedia. Atualmente, o valor pactuado para a realização de 100 atendimentos nesse segmento por ano é de R$ 367.671,00</w:t>
      </w:r>
    </w:p>
    <w:p>
      <w:pPr>
        <w:spacing w:before="240" w:after="240"/>
        <w:jc w:val="both"/>
        <w:rPr>
          <w:rFonts w:ascii="Calibri" w:hAnsi="Calibri"/>
          <w:color w:val="5983B0"/>
          <w:sz w:val="26"/>
          <w:szCs w:val="26"/>
        </w:rPr>
      </w:pPr>
      <w:r>
        <w:rPr>
          <w:rFonts w:ascii="Calibri" w:hAnsi="Calibri"/>
          <w:b w:val="0"/>
          <w:bCs w:val="0"/>
          <w:color w:val="000000"/>
          <w:sz w:val="26"/>
          <w:szCs w:val="26"/>
        </w:rPr>
        <w:tab/>
        <w:tab/>
        <w:t>Considerando que o projeto de lei de iniciativa do Executivo, ora em análise, possibilita a transferência de recurso conforme Lei Federal nº 4.320/1964 e Lei Municipal nº 6.369/2021, que dispõem, respectivamente, sobre as Normas Gerais de Direito Financeiro para Elaboração e Controle dos Orçamentos e Balanços da União, dos Estados, dos Municípios e do Distrito Federal e sobre as Diretrizes a Serem Observadas para a Elaboração da Lei Orçamentária para o Exercício de 2022.</w:t>
      </w:r>
    </w:p>
    <w:p>
      <w:pPr>
        <w:spacing w:before="240" w:after="240"/>
        <w:jc w:val="both"/>
        <w:rPr>
          <w:rFonts w:ascii="Calibri" w:hAnsi="Calibri"/>
          <w:sz w:val="26"/>
          <w:szCs w:val="26"/>
        </w:rPr>
      </w:pPr>
      <w:r>
        <w:rPr>
          <w:rFonts w:ascii="Calibri" w:hAnsi="Calibri"/>
          <w:sz w:val="26"/>
          <w:szCs w:val="26"/>
        </w:rPr>
        <w:tab/>
        <w:tab/>
        <w:t xml:space="preserve">Considerando, ainda, que a pandemia de Covid-19 inviabilizou a realização desse tipo de procedimento </w:t>
      </w:r>
      <w:r>
        <w:rPr>
          <w:rFonts w:ascii="Calibri" w:hAnsi="Calibri"/>
          <w:b w:val="0"/>
          <w:bCs w:val="0"/>
          <w:color w:val="000000"/>
          <w:sz w:val="26"/>
          <w:szCs w:val="26"/>
        </w:rPr>
        <w:t>de assistência em traumato-ortopedia, o que colaborou</w:t>
      </w:r>
      <w:r>
        <w:rPr>
          <w:rFonts w:ascii="Calibri" w:hAnsi="Calibri"/>
          <w:sz w:val="26"/>
          <w:szCs w:val="26"/>
        </w:rPr>
        <w:t xml:space="preserve"> para o aumento da fila de pacientes à espera das cirurgias eletivas.</w:t>
      </w:r>
    </w:p>
    <w:p>
      <w:pPr>
        <w:spacing w:before="240" w:after="240"/>
        <w:jc w:val="both"/>
        <w:rPr>
          <w:rFonts w:ascii="Calibri" w:hAnsi="Calibri"/>
          <w:sz w:val="26"/>
          <w:szCs w:val="26"/>
        </w:rPr>
      </w:pPr>
      <w:r>
        <w:rPr>
          <w:rFonts w:ascii="Calibri" w:hAnsi="Calibri"/>
          <w:sz w:val="26"/>
          <w:szCs w:val="26"/>
        </w:rPr>
        <w:tab/>
        <w:tab/>
        <w:t>E, principalmente, levando-se em consideração a destinação de recursos financeiros de emendas impositivas dessa Edilidade para aquisição de próteses no valor de R$ 141.537,09, o que contribuirá para agilizar os procedimentos. Cabe, ainda, ressaltar que Mogi Mirim tem direito a três vagas por mês na instituição de saúde da cidade vizinha para avaliação médica e posterior encaminhamento à cirurgia, conforme compactuação. Caberá à Santa Casa de Mogi Guaçu a aquisição das próteses com a apresentação posterior das notas para a prestação de contas.</w:t>
      </w:r>
    </w:p>
    <w:p>
      <w:pPr>
        <w:spacing w:before="240" w:after="240"/>
        <w:jc w:val="both"/>
        <w:rPr>
          <w:rFonts w:ascii="Calibri" w:hAnsi="Calibri"/>
          <w:sz w:val="26"/>
          <w:szCs w:val="26"/>
        </w:rPr>
      </w:pPr>
      <w:r>
        <w:rPr>
          <w:rFonts w:ascii="Calibri" w:hAnsi="Calibri"/>
          <w:sz w:val="26"/>
          <w:szCs w:val="26"/>
        </w:rPr>
        <w:tab/>
        <w:tab/>
        <w:t>Diante do exposto, faz-se necessário a celebração do Convênio mediante termo de parceria com a Santa Casa de Mogi Guaçu, que deverá apresentar, até o 10º dia útil de cada mês, a sua prestação de contas em conformidade com o Plano de Trabalho. A urgência deve-se ao fato de não impossibilitar o repa</w:t>
      </w:r>
      <w:r>
        <w:rPr>
          <w:rFonts w:ascii="Calibri" w:hAnsi="Calibri"/>
          <w:sz w:val="26"/>
          <w:szCs w:val="26"/>
        </w:rPr>
        <w:t>s</w:t>
      </w:r>
      <w:r>
        <w:rPr>
          <w:rFonts w:ascii="Calibri" w:hAnsi="Calibri"/>
          <w:sz w:val="26"/>
          <w:szCs w:val="26"/>
        </w:rPr>
        <w:t>se das emendas impositivas destinadas pelas vereadoras Lúcia Maria Ferreira Tenório e Joelma Franco da Cunha.</w:t>
      </w:r>
    </w:p>
    <w:p>
      <w:pPr>
        <w:spacing w:before="240" w:after="240"/>
        <w:jc w:val="both"/>
      </w:pPr>
      <w:r>
        <w:rPr>
          <w:rFonts w:ascii="Calibri" w:hAnsi="Calibri" w:cs="Calibri"/>
          <w:sz w:val="26"/>
          <w:szCs w:val="26"/>
        </w:rPr>
        <w:tab/>
        <w:t xml:space="preserve">Quanto ao aspecto constitucional, legal e regimental, portanto, denota-se que o presente projeto não apresenta conflitos junto ao ordenamento jurídico vigente, não havendo vícios de constitucionalidade. Dessa forma, seja no âmbito jurídico ou gramatical, não há irregularidades na propositura apresentada pelo Executivo Municipal e </w:t>
      </w:r>
      <w:r>
        <w:rPr>
          <w:rFonts w:ascii="Calibri" w:hAnsi="Calibri" w:cs="Calibri"/>
          <w:color w:val="333333"/>
          <w:sz w:val="26"/>
          <w:szCs w:val="26"/>
        </w:rPr>
        <w:t>foi consensualizado em reunião das Comissões permanentes que o parecer seria em conjunto.</w:t>
      </w:r>
    </w:p>
    <w:p>
      <w:pPr>
        <w:jc w:val="both"/>
        <w:rPr>
          <w:rFonts w:ascii="Calibri" w:hAnsi="Calibri" w:cs="Calibri"/>
          <w:b/>
          <w:bCs/>
          <w:sz w:val="26"/>
          <w:szCs w:val="26"/>
        </w:rPr>
      </w:pPr>
    </w:p>
    <w:p>
      <w:pPr>
        <w:jc w:val="both"/>
      </w:pPr>
      <w:r>
        <w:rPr>
          <w:rFonts w:ascii="Calibri" w:hAnsi="Calibri" w:cs="Calibri"/>
          <w:b/>
          <w:bCs/>
          <w:sz w:val="26"/>
          <w:szCs w:val="26"/>
        </w:rPr>
        <w:t>III. Substitutivos, Emendas ou subemendas ao Projeto</w:t>
      </w:r>
    </w:p>
    <w:p>
      <w:pPr>
        <w:rPr>
          <w:color w:val="5983B0"/>
          <w:sz w:val="24"/>
          <w:szCs w:val="24"/>
        </w:rPr>
      </w:pPr>
    </w:p>
    <w:p>
      <w:pPr>
        <w:jc w:val="both"/>
        <w:rPr>
          <w:color w:val="5983B0"/>
        </w:rPr>
      </w:pPr>
      <w:r>
        <w:rPr>
          <w:rFonts w:ascii="Calibri" w:hAnsi="Calibri" w:cs="Calibri"/>
          <w:sz w:val="26"/>
          <w:szCs w:val="26"/>
        </w:rPr>
        <w:t> </w:t>
      </w:r>
      <w:r>
        <w:rPr>
          <w:rFonts w:ascii="Calibri" w:hAnsi="Calibri" w:cs="Calibri"/>
          <w:sz w:val="26"/>
          <w:szCs w:val="26"/>
        </w:rPr>
        <w:tab/>
        <w:t>As Comissões não propõem qualquer alteração ao Projeto de Lei sob análise.</w:t>
      </w:r>
    </w:p>
    <w:p>
      <w:pPr>
        <w:jc w:val="both"/>
        <w:rPr>
          <w:color w:val="5983B0"/>
        </w:rPr>
      </w:pPr>
    </w:p>
    <w:p>
      <w:pPr>
        <w:jc w:val="both"/>
        <w:rPr>
          <w:color w:val="5983B0"/>
        </w:rPr>
      </w:pPr>
    </w:p>
    <w:p>
      <w:pPr>
        <w:jc w:val="both"/>
        <w:rPr>
          <w:color w:val="5983B0"/>
        </w:rPr>
      </w:pPr>
    </w:p>
    <w:p>
      <w:pPr>
        <w:jc w:val="both"/>
        <w:rPr>
          <w:color w:val="5983B0"/>
        </w:rPr>
      </w:pPr>
    </w:p>
    <w:p>
      <w:pPr>
        <w:jc w:val="both"/>
        <w:rPr>
          <w:color w:val="5983B0"/>
        </w:rPr>
      </w:pPr>
    </w:p>
    <w:p>
      <w:pPr>
        <w:jc w:val="both"/>
        <w:rPr>
          <w:color w:val="5983B0"/>
        </w:rPr>
      </w:pPr>
    </w:p>
    <w:p>
      <w:pPr>
        <w:jc w:val="both"/>
        <w:rPr>
          <w:color w:val="5983B0"/>
        </w:rPr>
      </w:pPr>
    </w:p>
    <w:p>
      <w:pPr>
        <w:jc w:val="both"/>
        <w:rPr>
          <w:color w:val="5983B0"/>
          <w:sz w:val="24"/>
          <w:szCs w:val="24"/>
        </w:rPr>
      </w:pPr>
    </w:p>
    <w:p>
      <w:pPr>
        <w:jc w:val="both"/>
      </w:pPr>
      <w:r>
        <w:rPr>
          <w:rFonts w:ascii="Calibri" w:hAnsi="Calibri" w:cs="Calibri"/>
          <w:b/>
          <w:bCs/>
          <w:sz w:val="26"/>
          <w:szCs w:val="26"/>
        </w:rPr>
        <w:t>IV. Decisão da Comissão </w:t>
      </w:r>
    </w:p>
    <w:p>
      <w:pPr>
        <w:jc w:val="both"/>
        <w:rPr>
          <w:color w:val="5983B0"/>
          <w:sz w:val="24"/>
          <w:szCs w:val="24"/>
        </w:rPr>
      </w:pPr>
    </w:p>
    <w:p>
      <w:pPr>
        <w:ind w:firstLine="709"/>
        <w:jc w:val="both"/>
        <w:rPr>
          <w:rFonts w:ascii="Calibri" w:hAnsi="Calibri" w:cs="Calibri"/>
          <w:sz w:val="26"/>
          <w:szCs w:val="26"/>
        </w:rPr>
      </w:pPr>
    </w:p>
    <w:p>
      <w:pPr>
        <w:ind w:firstLine="709"/>
        <w:jc w:val="both"/>
      </w:pPr>
      <w:r>
        <w:rPr>
          <w:rFonts w:ascii="Calibri" w:hAnsi="Calibri" w:cs="Calibri"/>
          <w:sz w:val="26"/>
          <w:szCs w:val="26"/>
        </w:rPr>
        <w:tab/>
        <w:t>P</w:t>
      </w:r>
      <w:r>
        <w:rPr>
          <w:rFonts w:ascii="Calibri" w:hAnsi="Calibri" w:cs="Calibri"/>
          <w:color w:val="000000"/>
          <w:sz w:val="26"/>
          <w:szCs w:val="26"/>
          <w:shd w:val="clear" w:color="auto" w:fill="FFFFFF"/>
        </w:rPr>
        <w:t xml:space="preserve">ortanto, a Relatora considera que a presente propositura não apresenta vícios de constitucionalidade, recebendo parecer </w:t>
      </w:r>
      <w:r>
        <w:rPr>
          <w:rFonts w:ascii="Calibri" w:hAnsi="Calibri" w:cs="Calibri"/>
          <w:b/>
          <w:bCs/>
          <w:color w:val="000000"/>
          <w:sz w:val="26"/>
          <w:szCs w:val="26"/>
          <w:shd w:val="clear" w:color="auto" w:fill="FFFFFF"/>
        </w:rPr>
        <w:t>FAVORÁVEL</w:t>
      </w:r>
      <w:r>
        <w:rPr>
          <w:rFonts w:ascii="Calibri" w:hAnsi="Calibri" w:cs="Calibri"/>
          <w:color w:val="000000"/>
          <w:sz w:val="26"/>
          <w:szCs w:val="26"/>
          <w:shd w:val="clear" w:color="auto" w:fill="FFFFFF"/>
        </w:rPr>
        <w:t xml:space="preserve">. </w:t>
      </w:r>
    </w:p>
    <w:p>
      <w:pPr>
        <w:ind w:firstLine="709"/>
        <w:jc w:val="both"/>
        <w:rPr>
          <w:rFonts w:ascii="Calibri" w:hAnsi="Calibri" w:cs="Calibri"/>
          <w:sz w:val="26"/>
          <w:szCs w:val="26"/>
        </w:rPr>
      </w:pPr>
    </w:p>
    <w:p>
      <w:pPr>
        <w:ind w:firstLine="709"/>
        <w:jc w:val="both"/>
        <w:rPr>
          <w:rFonts w:ascii="Calibri" w:hAnsi="Calibri" w:cs="Calibri"/>
          <w:b w:val="0"/>
          <w:bCs w:val="0"/>
          <w:i/>
          <w:iCs/>
          <w:sz w:val="26"/>
          <w:szCs w:val="26"/>
        </w:rPr>
      </w:pPr>
    </w:p>
    <w:p>
      <w:pPr>
        <w:ind w:firstLine="709"/>
        <w:jc w:val="both"/>
        <w:rPr>
          <w:rFonts w:ascii="Calibri" w:hAnsi="Calibri" w:cs="Calibri"/>
          <w:b w:val="0"/>
          <w:bCs w:val="0"/>
          <w:i/>
          <w:iCs/>
          <w:sz w:val="26"/>
          <w:szCs w:val="26"/>
        </w:rPr>
      </w:pPr>
    </w:p>
    <w:p>
      <w:pPr>
        <w:jc w:val="center"/>
      </w:pPr>
      <w:r>
        <w:rPr>
          <w:rFonts w:ascii="Calibri" w:hAnsi="Calibri" w:cs="Calibri"/>
          <w:color w:val="000000"/>
          <w:sz w:val="26"/>
          <w:szCs w:val="26"/>
          <w:shd w:val="clear" w:color="auto" w:fill="FFFFFF"/>
        </w:rPr>
        <w:t>Sala das Comissões, em 22 de junho de 2022</w:t>
      </w: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sz w:val="28"/>
          <w:szCs w:val="28"/>
        </w:rPr>
      </w:pPr>
    </w:p>
    <w:p>
      <w:pPr>
        <w:jc w:val="center"/>
        <w:rPr>
          <w:sz w:val="28"/>
          <w:szCs w:val="28"/>
        </w:rPr>
      </w:pPr>
    </w:p>
    <w:p>
      <w:pPr>
        <w:jc w:val="center"/>
        <w:rPr>
          <w:sz w:val="28"/>
          <w:szCs w:val="28"/>
        </w:rPr>
      </w:pPr>
      <w:r>
        <w:rPr>
          <w:rFonts w:ascii="Calibri" w:hAnsi="Calibri" w:cs="Calibri"/>
          <w:b/>
          <w:bCs/>
          <w:sz w:val="28"/>
          <w:szCs w:val="28"/>
        </w:rPr>
        <w:t>Vereadora Lúcia Maria Ferreira Tenório</w:t>
      </w:r>
    </w:p>
    <w:p>
      <w:pPr>
        <w:jc w:val="center"/>
        <w:rPr>
          <w:sz w:val="28"/>
          <w:szCs w:val="28"/>
        </w:rPr>
      </w:pPr>
      <w:r>
        <w:rPr>
          <w:rFonts w:ascii="Calibri" w:hAnsi="Calibri" w:cs="Calibri"/>
          <w:sz w:val="28"/>
          <w:szCs w:val="28"/>
        </w:rPr>
        <w:t>Membro /Relatora</w:t>
      </w:r>
    </w:p>
    <w:p>
      <w:pPr>
        <w:spacing w:before="0" w:after="240"/>
        <w:rPr>
          <w:sz w:val="28"/>
          <w:szCs w:val="28"/>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jc w:val="both"/>
        <w:rPr>
          <w:color w:val="5983B0"/>
        </w:rPr>
      </w:pPr>
      <w:r>
        <w:rPr>
          <w:rFonts w:ascii="Arial" w:hAnsi="Arial" w:cs="Arial"/>
          <w:b/>
          <w:bCs/>
          <w:sz w:val="24"/>
          <w:szCs w:val="24"/>
        </w:rPr>
        <w:t>PARECER CONJUNTO DAS COMISSÕES PERMANENTES DE JUSTIÇA E REDAÇÃO, EDUCAÇÃO, SAÚDE, CULTURA, ESPORTE E ASSISTÊNCIA SOCIAL E FINANÇAS E ORÇAMENTO AO PROJETO DE LEI Nº 101 DE 2022</w:t>
      </w:r>
    </w:p>
    <w:p>
      <w:pPr>
        <w:spacing w:before="0" w:after="240"/>
        <w:rPr>
          <w:color w:val="5983B0"/>
          <w:sz w:val="24"/>
          <w:szCs w:val="24"/>
        </w:rPr>
      </w:pPr>
    </w:p>
    <w:p>
      <w:pPr>
        <w:spacing w:line="276" w:lineRule="auto"/>
        <w:jc w:val="both"/>
        <w:rPr>
          <w:rFonts w:ascii="Arial" w:hAnsi="Arial"/>
          <w:sz w:val="24"/>
          <w:szCs w:val="24"/>
        </w:rPr>
      </w:pPr>
      <w:r>
        <w:rPr>
          <w:rFonts w:ascii="Arial" w:hAnsi="Arial" w:cs="Arial"/>
          <w:sz w:val="24"/>
          <w:szCs w:val="24"/>
        </w:rPr>
        <w:t xml:space="preserve">Seguindo o Voto exarado pela relatora e conforme determina o artigo 35, 37 e 39, combinado com o artigo 45 da Resolução n.º 276 de 09 de novembro de 2010, as Comissões formalizam o presente </w:t>
      </w:r>
      <w:r>
        <w:rPr>
          <w:rFonts w:ascii="Arial" w:hAnsi="Arial" w:cs="Arial"/>
          <w:b/>
          <w:bCs/>
          <w:sz w:val="24"/>
          <w:szCs w:val="24"/>
        </w:rPr>
        <w:t>PARECER FAVORÁVEL</w:t>
      </w:r>
      <w:r>
        <w:rPr>
          <w:rFonts w:ascii="Arial" w:hAnsi="Arial" w:cs="Arial"/>
          <w:sz w:val="24"/>
          <w:szCs w:val="24"/>
        </w:rPr>
        <w:t>.</w:t>
      </w:r>
    </w:p>
    <w:p>
      <w:pPr>
        <w:jc w:val="both"/>
        <w:rPr>
          <w:sz w:val="24"/>
          <w:szCs w:val="24"/>
        </w:rPr>
      </w:pP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p>
    <w:p>
      <w:pPr>
        <w:jc w:val="center"/>
      </w:pPr>
      <w:r>
        <w:rPr>
          <w:rFonts w:ascii="Arial" w:hAnsi="Arial" w:cs="Arial"/>
          <w:color w:val="000000"/>
          <w:sz w:val="24"/>
          <w:szCs w:val="24"/>
          <w:shd w:val="clear" w:color="auto" w:fill="FFFFFF"/>
        </w:rPr>
        <w:t>Sala das Comissões, em 23 de junho de 2022.</w:t>
      </w:r>
    </w:p>
    <w:p>
      <w:pPr>
        <w:spacing w:before="0" w:after="240"/>
        <w:rPr>
          <w:b/>
          <w:bCs/>
          <w:sz w:val="24"/>
          <w:szCs w:val="24"/>
        </w:rPr>
      </w:pPr>
    </w:p>
    <w:p>
      <w:pPr>
        <w:spacing w:before="0" w:after="240"/>
        <w:rPr>
          <w:b/>
          <w:bCs/>
          <w:sz w:val="24"/>
          <w:szCs w:val="24"/>
        </w:rPr>
      </w:pPr>
    </w:p>
    <w:p>
      <w:pPr>
        <w:spacing w:before="0" w:after="240"/>
        <w:rPr>
          <w:b/>
          <w:bCs/>
          <w:sz w:val="24"/>
          <w:szCs w:val="24"/>
        </w:rPr>
      </w:pPr>
    </w:p>
    <w:p>
      <w:pPr>
        <w:jc w:val="center"/>
      </w:pPr>
      <w:r>
        <w:rPr>
          <w:rFonts w:ascii="Arial" w:hAnsi="Arial" w:cs="Arial"/>
          <w:b/>
          <w:bCs/>
          <w:color w:val="000000"/>
          <w:sz w:val="24"/>
          <w:szCs w:val="24"/>
          <w:u w:val="single"/>
          <w:shd w:val="clear" w:color="auto" w:fill="FFFFFF"/>
        </w:rPr>
        <w:t>COMISSÃO DE JUSTIÇA E REDAÇÃO</w:t>
      </w:r>
    </w:p>
    <w:p>
      <w:pPr>
        <w:spacing w:before="0" w:after="240"/>
      </w:pPr>
      <w:r>
        <w:rPr>
          <w:sz w:val="24"/>
          <w:szCs w:val="24"/>
        </w:rPr>
        <w:br/>
      </w:r>
    </w:p>
    <w:p>
      <w:pPr>
        <w:spacing w:before="0" w:after="240"/>
        <w:rPr>
          <w:sz w:val="24"/>
          <w:szCs w:val="24"/>
        </w:rPr>
      </w:pPr>
    </w:p>
    <w:p>
      <w:pPr>
        <w:jc w:val="center"/>
      </w:pPr>
      <w:r>
        <w:rPr>
          <w:rFonts w:ascii="Arial" w:hAnsi="Arial" w:cs="Arial"/>
          <w:b/>
          <w:bCs/>
          <w:color w:val="000000"/>
          <w:sz w:val="24"/>
          <w:szCs w:val="24"/>
          <w:shd w:val="clear" w:color="auto" w:fill="FFFFFF"/>
        </w:rPr>
        <w:t>VEREADOR JOÃO VICTOR GASPARINI</w:t>
      </w:r>
    </w:p>
    <w:p>
      <w:pPr>
        <w:jc w:val="center"/>
      </w:pPr>
      <w:r>
        <w:rPr>
          <w:rFonts w:ascii="Arial" w:hAnsi="Arial" w:cs="Arial"/>
          <w:color w:val="000000"/>
          <w:sz w:val="24"/>
          <w:szCs w:val="24"/>
          <w:shd w:val="clear" w:color="auto" w:fill="FFFFFF"/>
        </w:rPr>
        <w:t xml:space="preserve">Presidente </w:t>
      </w:r>
    </w:p>
    <w:p>
      <w:pPr>
        <w:jc w:val="center"/>
        <w:rPr>
          <w:sz w:val="24"/>
          <w:szCs w:val="24"/>
        </w:rPr>
      </w:pPr>
    </w:p>
    <w:p>
      <w:pPr>
        <w:spacing w:before="0" w:after="240"/>
      </w:pPr>
      <w:r>
        <w:rPr>
          <w:sz w:val="24"/>
          <w:szCs w:val="24"/>
        </w:rPr>
        <w:br/>
      </w:r>
    </w:p>
    <w:p>
      <w:pPr>
        <w:jc w:val="center"/>
      </w:pPr>
      <w:r>
        <w:rPr>
          <w:rFonts w:ascii="Arial" w:hAnsi="Arial" w:cs="Arial"/>
          <w:b/>
          <w:bCs/>
          <w:color w:val="000000"/>
          <w:sz w:val="24"/>
          <w:szCs w:val="24"/>
          <w:shd w:val="clear" w:color="auto" w:fill="FFFFFF"/>
        </w:rPr>
        <w:t>VEREADORA MARA CRISTINA CHOQUETTA</w:t>
      </w:r>
    </w:p>
    <w:p>
      <w:pPr>
        <w:jc w:val="center"/>
      </w:pPr>
      <w:r>
        <w:rPr>
          <w:rFonts w:ascii="Arial" w:hAnsi="Arial" w:cs="Arial"/>
          <w:color w:val="000000"/>
          <w:sz w:val="24"/>
          <w:szCs w:val="24"/>
          <w:shd w:val="clear" w:color="auto" w:fill="FFFFFF"/>
        </w:rPr>
        <w:t xml:space="preserve">Vice – presidente </w:t>
      </w:r>
    </w:p>
    <w:p>
      <w:pPr>
        <w:spacing w:before="0" w:after="240"/>
        <w:rPr>
          <w:color w:val="5983B0"/>
          <w:sz w:val="24"/>
          <w:szCs w:val="24"/>
        </w:rPr>
      </w:pPr>
    </w:p>
    <w:p>
      <w:pPr>
        <w:spacing w:before="0" w:after="240"/>
        <w:rPr>
          <w:color w:val="5983B0"/>
        </w:rPr>
      </w:pPr>
      <w:r>
        <w:rPr>
          <w:color w:val="5983B0"/>
          <w:sz w:val="24"/>
          <w:szCs w:val="24"/>
        </w:rPr>
        <w:br/>
      </w:r>
    </w:p>
    <w:p>
      <w:pPr>
        <w:jc w:val="center"/>
      </w:pPr>
      <w:r>
        <w:rPr>
          <w:rFonts w:ascii="Arial" w:hAnsi="Arial" w:cs="Arial"/>
          <w:b/>
          <w:bCs/>
          <w:color w:val="000000"/>
          <w:sz w:val="24"/>
          <w:szCs w:val="24"/>
          <w:shd w:val="clear" w:color="auto" w:fill="FFFFFF"/>
        </w:rPr>
        <w:t>VEREADORA DRA. LÚCIA MARIA FERREIRA TENÓRIO</w:t>
      </w:r>
    </w:p>
    <w:p>
      <w:pPr>
        <w:jc w:val="center"/>
      </w:pPr>
      <w:r>
        <w:rPr>
          <w:rFonts w:ascii="Arial" w:hAnsi="Arial" w:cs="Arial"/>
          <w:color w:val="000000"/>
          <w:sz w:val="24"/>
          <w:szCs w:val="24"/>
          <w:shd w:val="clear" w:color="auto" w:fill="FFFFFF"/>
        </w:rPr>
        <w:t>Membro </w:t>
      </w: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color w:val="5983B0"/>
          <w:sz w:val="26"/>
          <w:szCs w:val="26"/>
          <w:u w:val="single"/>
          <w:shd w:val="clear" w:color="auto" w:fill="FFFFFF"/>
        </w:rPr>
      </w:pPr>
    </w:p>
    <w:p>
      <w:pPr>
        <w:spacing w:before="240" w:after="240"/>
        <w:contextualSpacing/>
        <w:jc w:val="center"/>
        <w:rPr>
          <w:rFonts w:asciiTheme="minorHAnsi" w:hAnsiTheme="minorHAnsi" w:cstheme="minorHAnsi"/>
          <w:b/>
          <w:bCs/>
          <w:color w:val="5983B0"/>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0" w:after="240"/>
        <w:jc w:val="center"/>
        <w:rPr>
          <w:rFonts w:ascii="Calibri" w:hAnsi="Calibri" w:cs="Cambria"/>
          <w:b/>
          <w:bCs/>
          <w:color w:val="000000"/>
          <w:sz w:val="26"/>
          <w:szCs w:val="26"/>
          <w:u w:val="single"/>
          <w:shd w:val="clear" w:color="auto" w:fill="FFFFFF"/>
        </w:rPr>
      </w:pPr>
      <w:r>
        <w:rPr>
          <w:rFonts w:ascii="Calibri" w:hAnsi="Calibri" w:cs="Cambria"/>
          <w:b/>
          <w:bCs/>
          <w:color w:val="000000"/>
          <w:sz w:val="26"/>
          <w:szCs w:val="26"/>
          <w:u w:val="single"/>
          <w:shd w:val="clear" w:color="auto" w:fill="FFFFFF"/>
        </w:rPr>
        <w:t xml:space="preserve">COMISSÃO DE EDUCAÇÃO, SAÚDE, CULTURA, ESPORTE E ASSISTÊNCIA SOCIAL </w:t>
      </w:r>
    </w:p>
    <w:p>
      <w:pPr>
        <w:spacing w:before="240" w:after="240"/>
        <w:contextualSpacing/>
        <w:rPr>
          <w:rFonts w:ascii="Calibri" w:hAnsi="Calibri" w:cs="Cambria"/>
          <w:sz w:val="26"/>
          <w:szCs w:val="26"/>
        </w:rPr>
      </w:pPr>
    </w:p>
    <w:p>
      <w:pPr>
        <w:spacing w:before="240" w:after="240"/>
        <w:contextualSpacing/>
        <w:rPr>
          <w:rFonts w:ascii="Calibri" w:hAnsi="Calibri" w:cs="Cambria"/>
          <w:sz w:val="26"/>
          <w:szCs w:val="26"/>
        </w:rPr>
      </w:pPr>
    </w:p>
    <w:p>
      <w:pPr>
        <w:spacing w:before="240" w:after="240"/>
        <w:contextualSpacing/>
        <w:jc w:val="center"/>
        <w:rPr>
          <w:rFonts w:ascii="Calibri" w:hAnsi="Calibri" w:cs="Cambria"/>
          <w:sz w:val="26"/>
          <w:szCs w:val="26"/>
        </w:rPr>
      </w:pPr>
    </w:p>
    <w:p>
      <w:pPr>
        <w:spacing w:before="240" w:after="240"/>
        <w:contextualSpacing/>
        <w:jc w:val="center"/>
        <w:rPr>
          <w:rFonts w:ascii="Arial" w:hAnsi="Arial" w:cs="Cambria"/>
          <w:sz w:val="26"/>
          <w:szCs w:val="26"/>
        </w:rPr>
      </w:pPr>
    </w:p>
    <w:p>
      <w:pPr>
        <w:spacing w:before="240" w:after="240"/>
        <w:contextualSpacing/>
        <w:jc w:val="center"/>
        <w:rPr>
          <w:rFonts w:ascii="Arial" w:hAnsi="Arial" w:cs="Cambria"/>
          <w:b/>
          <w:bCs/>
          <w:color w:val="000000"/>
          <w:sz w:val="26"/>
          <w:szCs w:val="26"/>
          <w:shd w:val="clear" w:color="auto" w:fill="FFFFFF"/>
        </w:rPr>
      </w:pPr>
      <w:r>
        <w:rPr>
          <w:rFonts w:ascii="Arial" w:hAnsi="Arial" w:cs="Cambria"/>
          <w:b/>
          <w:bCs/>
          <w:color w:val="000000"/>
          <w:sz w:val="26"/>
          <w:szCs w:val="26"/>
          <w:shd w:val="clear" w:color="auto" w:fill="FFFFFF"/>
        </w:rPr>
        <w:t>VEREADORA JOELMA FRANCO DA CUNHA</w:t>
      </w:r>
    </w:p>
    <w:p>
      <w:pPr>
        <w:spacing w:before="240" w:after="240"/>
        <w:contextualSpacing/>
        <w:jc w:val="center"/>
        <w:rPr>
          <w:rFonts w:ascii="Arial" w:hAnsi="Arial" w:cs="Cambria"/>
          <w:color w:val="000000"/>
          <w:sz w:val="26"/>
          <w:szCs w:val="26"/>
          <w:shd w:val="clear" w:color="auto" w:fill="FFFFFF"/>
        </w:rPr>
      </w:pPr>
      <w:r>
        <w:rPr>
          <w:rFonts w:ascii="Arial" w:hAnsi="Arial" w:cs="Cambria"/>
          <w:color w:val="000000"/>
          <w:sz w:val="26"/>
          <w:szCs w:val="26"/>
          <w:shd w:val="clear" w:color="auto" w:fill="FFFFFF"/>
        </w:rPr>
        <w:t> </w:t>
      </w:r>
      <w:r>
        <w:rPr>
          <w:rFonts w:ascii="Arial" w:hAnsi="Arial" w:cs="Cambria"/>
          <w:color w:val="000000"/>
          <w:sz w:val="26"/>
          <w:szCs w:val="26"/>
          <w:shd w:val="clear" w:color="auto" w:fill="FFFFFF"/>
        </w:rPr>
        <w:t xml:space="preserve">Presidente </w:t>
      </w:r>
    </w:p>
    <w:p>
      <w:pPr>
        <w:spacing w:before="240" w:after="240"/>
        <w:contextualSpacing/>
        <w:jc w:val="center"/>
        <w:rPr>
          <w:rFonts w:ascii="Arial" w:hAnsi="Arial" w:cs="Cambria"/>
          <w:sz w:val="26"/>
          <w:szCs w:val="26"/>
          <w:shd w:val="clear" w:color="auto" w:fill="FFFFFF"/>
        </w:rPr>
      </w:pPr>
    </w:p>
    <w:p>
      <w:pPr>
        <w:spacing w:before="240" w:after="240"/>
        <w:contextualSpacing/>
        <w:rPr>
          <w:rFonts w:ascii="Arial" w:hAnsi="Arial" w:cs="Cambria"/>
          <w:sz w:val="26"/>
          <w:szCs w:val="26"/>
          <w:shd w:val="clear" w:color="auto" w:fill="FFFFFF"/>
        </w:rPr>
      </w:pPr>
    </w:p>
    <w:p>
      <w:pPr>
        <w:spacing w:before="240" w:after="240"/>
        <w:contextualSpacing/>
        <w:jc w:val="center"/>
        <w:rPr>
          <w:rFonts w:ascii="Arial" w:hAnsi="Arial" w:cs="Cambria"/>
          <w:sz w:val="26"/>
          <w:szCs w:val="26"/>
        </w:rPr>
      </w:pPr>
    </w:p>
    <w:p>
      <w:pPr>
        <w:spacing w:before="240" w:after="240"/>
        <w:contextualSpacing/>
        <w:jc w:val="center"/>
        <w:rPr>
          <w:rFonts w:ascii="Arial" w:hAnsi="Arial" w:cs="Cambria"/>
          <w:sz w:val="26"/>
          <w:szCs w:val="26"/>
        </w:rPr>
      </w:pPr>
    </w:p>
    <w:p>
      <w:pPr>
        <w:spacing w:before="240" w:after="240"/>
        <w:contextualSpacing/>
        <w:jc w:val="center"/>
        <w:rPr>
          <w:rFonts w:ascii="Arial" w:hAnsi="Arial" w:cs="Cambria"/>
          <w:b/>
          <w:bCs/>
          <w:color w:val="000000"/>
          <w:sz w:val="26"/>
          <w:szCs w:val="26"/>
          <w:shd w:val="clear" w:color="auto" w:fill="FFFFFF"/>
        </w:rPr>
      </w:pPr>
      <w:r>
        <w:rPr>
          <w:rFonts w:ascii="Arial" w:hAnsi="Arial" w:cs="Cambria"/>
          <w:b/>
          <w:bCs/>
          <w:color w:val="000000"/>
          <w:sz w:val="26"/>
          <w:szCs w:val="26"/>
          <w:shd w:val="clear" w:color="auto" w:fill="FFFFFF"/>
        </w:rPr>
        <w:t> </w:t>
      </w:r>
      <w:r>
        <w:rPr>
          <w:rFonts w:ascii="Arial" w:hAnsi="Arial" w:cs="Cambria"/>
          <w:b/>
          <w:bCs/>
          <w:color w:val="000000"/>
          <w:sz w:val="26"/>
          <w:szCs w:val="26"/>
          <w:shd w:val="clear" w:color="auto" w:fill="FFFFFF"/>
        </w:rPr>
        <w:t>VEREADORA DR. LÚCIA MARIA FERREIRA TENÓRIO</w:t>
      </w:r>
    </w:p>
    <w:p>
      <w:pPr>
        <w:spacing w:before="240" w:after="240"/>
        <w:contextualSpacing/>
        <w:jc w:val="center"/>
        <w:rPr>
          <w:rFonts w:ascii="Arial" w:hAnsi="Arial" w:cs="Cambria"/>
          <w:color w:val="000000"/>
          <w:sz w:val="26"/>
          <w:szCs w:val="26"/>
          <w:shd w:val="clear" w:color="auto" w:fill="FFFFFF"/>
        </w:rPr>
      </w:pPr>
      <w:r>
        <w:rPr>
          <w:rFonts w:ascii="Arial" w:hAnsi="Arial" w:cs="Cambria"/>
          <w:color w:val="000000"/>
          <w:sz w:val="26"/>
          <w:szCs w:val="26"/>
          <w:shd w:val="clear" w:color="auto" w:fill="FFFFFF"/>
        </w:rPr>
        <w:t>Vice-Presidente</w:t>
      </w:r>
    </w:p>
    <w:p>
      <w:pPr>
        <w:spacing w:before="240" w:after="240"/>
        <w:contextualSpacing/>
        <w:jc w:val="center"/>
        <w:rPr>
          <w:rFonts w:ascii="Arial" w:hAnsi="Arial" w:cs="Cambria"/>
          <w:sz w:val="26"/>
          <w:szCs w:val="26"/>
          <w:shd w:val="clear" w:color="auto" w:fill="FFFFFF"/>
        </w:rPr>
      </w:pPr>
    </w:p>
    <w:p>
      <w:pPr>
        <w:spacing w:before="240" w:after="240"/>
        <w:contextualSpacing/>
        <w:jc w:val="center"/>
        <w:rPr>
          <w:rFonts w:ascii="Arial" w:hAnsi="Arial" w:cs="Cambria"/>
          <w:sz w:val="26"/>
          <w:szCs w:val="26"/>
          <w:shd w:val="clear" w:color="auto" w:fill="FFFFFF"/>
        </w:rPr>
      </w:pPr>
    </w:p>
    <w:p>
      <w:pPr>
        <w:spacing w:before="240" w:after="240"/>
        <w:contextualSpacing/>
        <w:rPr>
          <w:rFonts w:ascii="Arial" w:hAnsi="Arial" w:cs="Cambria"/>
          <w:sz w:val="26"/>
          <w:szCs w:val="26"/>
        </w:rPr>
      </w:pPr>
    </w:p>
    <w:p>
      <w:pPr>
        <w:spacing w:before="240" w:after="240"/>
        <w:contextualSpacing/>
        <w:jc w:val="center"/>
        <w:rPr>
          <w:rFonts w:ascii="Arial" w:hAnsi="Arial" w:cs="Cambria"/>
          <w:sz w:val="26"/>
          <w:szCs w:val="26"/>
        </w:rPr>
      </w:pPr>
    </w:p>
    <w:p>
      <w:pPr>
        <w:spacing w:before="240" w:after="240"/>
        <w:contextualSpacing/>
        <w:jc w:val="center"/>
        <w:rPr>
          <w:rFonts w:ascii="Arial" w:hAnsi="Arial" w:cs="Cambria"/>
          <w:b/>
          <w:bCs/>
          <w:color w:val="000000"/>
          <w:sz w:val="26"/>
          <w:szCs w:val="26"/>
          <w:shd w:val="clear" w:color="auto" w:fill="FFFFFF"/>
        </w:rPr>
      </w:pPr>
      <w:r>
        <w:rPr>
          <w:rFonts w:ascii="Arial" w:hAnsi="Arial" w:cs="Cambria"/>
          <w:b/>
          <w:bCs/>
          <w:color w:val="000000"/>
          <w:sz w:val="26"/>
          <w:szCs w:val="26"/>
          <w:shd w:val="clear" w:color="auto" w:fill="FFFFFF"/>
        </w:rPr>
        <w:t> </w:t>
      </w:r>
      <w:r>
        <w:rPr>
          <w:rFonts w:ascii="Arial" w:hAnsi="Arial" w:cs="Cambria"/>
          <w:b/>
          <w:bCs/>
          <w:color w:val="000000"/>
          <w:sz w:val="26"/>
          <w:szCs w:val="26"/>
          <w:shd w:val="clear" w:color="auto" w:fill="FFFFFF"/>
        </w:rPr>
        <w:t>VEREADOR MÁRCIO EVANDRO RIBEIRO</w:t>
      </w:r>
    </w:p>
    <w:p>
      <w:pPr>
        <w:spacing w:before="240" w:after="240"/>
        <w:contextualSpacing/>
        <w:jc w:val="center"/>
        <w:rPr>
          <w:rFonts w:ascii="Arial" w:hAnsi="Arial" w:cs="Cambria"/>
          <w:color w:val="000000"/>
          <w:sz w:val="26"/>
          <w:szCs w:val="26"/>
          <w:shd w:val="clear" w:color="auto" w:fill="FFFFFF"/>
        </w:rPr>
      </w:pPr>
      <w:r>
        <w:rPr>
          <w:rFonts w:ascii="Arial" w:hAnsi="Arial" w:cs="Cambria"/>
          <w:color w:val="000000"/>
          <w:sz w:val="26"/>
          <w:szCs w:val="26"/>
          <w:shd w:val="clear" w:color="auto" w:fill="FFFFFF"/>
        </w:rPr>
        <w:t>Membro</w:t>
      </w:r>
    </w:p>
    <w:p>
      <w:pPr>
        <w:spacing w:before="240" w:after="240" w:line="380" w:lineRule="atLeast"/>
        <w:contextualSpacing/>
        <w:jc w:val="center"/>
        <w:rPr>
          <w:rFonts w:ascii="Arial" w:hAnsi="Arial"/>
          <w:sz w:val="26"/>
          <w:szCs w:val="26"/>
        </w:rPr>
      </w:pPr>
    </w:p>
    <w:p>
      <w:pPr>
        <w:jc w:val="center"/>
        <w:rPr>
          <w:rFonts w:ascii="Calibri" w:hAnsi="Calibri"/>
          <w:sz w:val="24"/>
          <w:szCs w:val="24"/>
        </w:rPr>
      </w:pPr>
    </w:p>
    <w:p>
      <w:pPr>
        <w:jc w:val="center"/>
        <w:rPr>
          <w:rFonts w:ascii="Arial" w:hAnsi="Arial"/>
          <w:sz w:val="24"/>
          <w:szCs w:val="24"/>
        </w:rPr>
      </w:pPr>
    </w:p>
    <w:p>
      <w:pPr>
        <w:jc w:val="center"/>
        <w:rPr>
          <w:rFonts w:ascii="Arial" w:hAnsi="Arial"/>
          <w:sz w:val="24"/>
          <w:szCs w:val="24"/>
        </w:rPr>
      </w:pPr>
    </w:p>
    <w:p>
      <w:pPr>
        <w:jc w:val="center"/>
        <w:rPr>
          <w:sz w:val="26"/>
          <w:szCs w:val="26"/>
        </w:rPr>
      </w:pPr>
      <w:r>
        <w:rPr>
          <w:rFonts w:ascii="Arial" w:hAnsi="Arial"/>
          <w:b/>
          <w:bCs/>
          <w:iCs/>
          <w:sz w:val="26"/>
          <w:szCs w:val="26"/>
          <w:u w:val="single"/>
        </w:rPr>
        <w:t>COMISSÃO DE FINANÇAS E ORÇAMENTO</w:t>
      </w:r>
    </w:p>
    <w:p>
      <w:pPr>
        <w:jc w:val="center"/>
        <w:rPr>
          <w:rFonts w:ascii="Arial" w:hAnsi="Arial"/>
          <w:b/>
          <w:iCs/>
          <w:sz w:val="24"/>
          <w:szCs w:val="24"/>
        </w:rPr>
      </w:pPr>
    </w:p>
    <w:p>
      <w:pPr>
        <w:jc w:val="center"/>
        <w:rPr>
          <w:rFonts w:ascii="Arial" w:hAnsi="Arial"/>
          <w:b/>
          <w:iCs/>
          <w:sz w:val="22"/>
          <w:szCs w:val="18"/>
        </w:rPr>
      </w:pPr>
    </w:p>
    <w:p>
      <w:pPr>
        <w:jc w:val="center"/>
        <w:rPr>
          <w:rFonts w:ascii="Arial" w:hAnsi="Arial"/>
          <w:b/>
          <w:iCs/>
          <w:sz w:val="22"/>
          <w:szCs w:val="18"/>
        </w:rPr>
      </w:pPr>
    </w:p>
    <w:p>
      <w:pPr>
        <w:jc w:val="center"/>
        <w:rPr>
          <w:rFonts w:ascii="Arial" w:hAnsi="Arial"/>
          <w:b/>
          <w:iCs/>
          <w:sz w:val="22"/>
          <w:szCs w:val="18"/>
        </w:rPr>
      </w:pPr>
    </w:p>
    <w:p>
      <w:pPr>
        <w:jc w:val="center"/>
        <w:rPr>
          <w:rFonts w:ascii="Arial" w:hAnsi="Arial"/>
          <w:sz w:val="24"/>
          <w:szCs w:val="24"/>
        </w:rPr>
      </w:pPr>
      <w:r>
        <w:rPr>
          <w:rFonts w:ascii="Arial" w:hAnsi="Arial"/>
          <w:b/>
          <w:iCs/>
          <w:sz w:val="24"/>
          <w:szCs w:val="24"/>
        </w:rPr>
        <w:t>VEREADOR MARCOS PAULO CEGATTI</w:t>
      </w:r>
    </w:p>
    <w:p>
      <w:pPr>
        <w:jc w:val="center"/>
        <w:rPr>
          <w:rFonts w:ascii="Arial" w:hAnsi="Arial"/>
          <w:sz w:val="24"/>
          <w:szCs w:val="24"/>
        </w:rPr>
      </w:pPr>
      <w:r>
        <w:rPr>
          <w:rFonts w:ascii="Arial" w:hAnsi="Arial"/>
          <w:b/>
          <w:iCs/>
          <w:sz w:val="24"/>
          <w:szCs w:val="24"/>
        </w:rPr>
        <w:t xml:space="preserve"> </w:t>
      </w:r>
      <w:r>
        <w:rPr>
          <w:rFonts w:ascii="Arial" w:hAnsi="Arial"/>
          <w:b w:val="0"/>
          <w:bCs w:val="0"/>
          <w:iCs/>
          <w:sz w:val="24"/>
          <w:szCs w:val="24"/>
        </w:rPr>
        <w:t>Presidente</w:t>
      </w:r>
      <w:r>
        <w:rPr>
          <w:rFonts w:ascii="Arial" w:hAnsi="Arial"/>
          <w:b/>
          <w:iCs/>
          <w:sz w:val="24"/>
          <w:szCs w:val="24"/>
        </w:rPr>
        <w:t xml:space="preserve"> </w:t>
      </w: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sz w:val="24"/>
          <w:szCs w:val="24"/>
        </w:rPr>
      </w:pPr>
      <w:r>
        <w:rPr>
          <w:rFonts w:ascii="Arial" w:hAnsi="Arial"/>
          <w:b/>
          <w:iCs/>
          <w:sz w:val="24"/>
          <w:szCs w:val="24"/>
        </w:rPr>
        <w:t xml:space="preserve"> </w:t>
      </w:r>
      <w:r>
        <w:rPr>
          <w:rFonts w:ascii="Arial" w:hAnsi="Arial"/>
          <w:b/>
          <w:iCs/>
          <w:sz w:val="24"/>
          <w:szCs w:val="24"/>
        </w:rPr>
        <w:t>VEREADOR ALEXANDRE CINTRA</w:t>
      </w:r>
    </w:p>
    <w:p>
      <w:pPr>
        <w:jc w:val="center"/>
        <w:rPr>
          <w:b w:val="0"/>
          <w:bCs w:val="0"/>
        </w:rPr>
      </w:pPr>
      <w:r>
        <w:rPr>
          <w:rFonts w:ascii="Arial" w:hAnsi="Arial"/>
          <w:b w:val="0"/>
          <w:bCs w:val="0"/>
          <w:iCs/>
          <w:sz w:val="24"/>
          <w:szCs w:val="24"/>
        </w:rPr>
        <w:t>Vice-Presidente</w:t>
      </w: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sz w:val="24"/>
          <w:szCs w:val="24"/>
        </w:rPr>
      </w:pPr>
      <w:r>
        <w:rPr>
          <w:rFonts w:ascii="Arial" w:hAnsi="Arial"/>
          <w:b/>
          <w:iCs/>
          <w:sz w:val="24"/>
          <w:szCs w:val="24"/>
        </w:rPr>
        <w:t xml:space="preserve"> </w:t>
      </w:r>
      <w:r>
        <w:rPr>
          <w:rFonts w:ascii="Arial" w:hAnsi="Arial"/>
          <w:b/>
          <w:iCs/>
          <w:sz w:val="24"/>
          <w:szCs w:val="24"/>
        </w:rPr>
        <w:t>VEREADORA MARA CRISTINA CHOQUETTA</w:t>
      </w:r>
    </w:p>
    <w:p>
      <w:pPr>
        <w:jc w:val="center"/>
      </w:pPr>
      <w:r>
        <w:rPr>
          <w:rFonts w:ascii="Arial" w:hAnsi="Arial"/>
          <w:b w:val="0"/>
          <w:bCs w:val="0"/>
          <w:iCs/>
          <w:sz w:val="24"/>
          <w:szCs w:val="24"/>
        </w:rPr>
        <w:t>Membro</w:t>
      </w: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rPr>
        <w:color w:val="5B9BD5" w:themeColor="accent1"/>
      </w:rPr>
      <w:t xml:space="preserve">pág. </w:t>
    </w:r>
    <w:r>
      <w:rPr>
        <w:color w:val="5B9BD5"/>
      </w:rPr>
      <w:fldChar w:fldCharType="begin"/>
    </w:r>
    <w:r>
      <w:rPr>
        <w:color w:val="5B9BD5"/>
      </w:rPr>
      <w:instrText xml:space="preserve"> PAGE </w:instrText>
    </w:r>
    <w:r>
      <w:rPr>
        <w:color w:val="5B9BD5"/>
      </w:rPr>
      <w:fldChar w:fldCharType="separate"/>
    </w:r>
    <w:r>
      <w:rPr>
        <w:color w:val="5B9BD5"/>
      </w:rPr>
      <w:t>5</w:t>
    </w:r>
    <w:r>
      <w:rPr>
        <w:color w:val="5B9BD5"/>
      </w:rPr>
      <w:fldChar w:fldCharType="end"/>
    </w:r>
  </w:p>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23553"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Comissão de Justiça e Redação </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56801"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Comissão de Justiça e Redação </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basedOn w:val="DefaultParagraphFont"/>
    <w:rsid w:val="00223E3B"/>
    <w:rPr>
      <w:color w:val="0563C1" w:themeColor="hyperlink"/>
      <w:u w:val="single"/>
    </w:rPr>
  </w:style>
  <w:style w:type="character" w:customStyle="1" w:styleId="MenoPendente1">
    <w:name w:val="Menção Pendente1"/>
    <w:basedOn w:val="DefaultParagraphFont"/>
    <w:uiPriority w:val="99"/>
    <w:semiHidden/>
    <w:unhideWhenUsed/>
    <w:qFormat/>
    <w:rsid w:val="00223E3B"/>
    <w:rPr>
      <w:color w:val="605E5C"/>
      <w:shd w:val="clear" w:color="auto" w:fill="E1DFDD"/>
    </w:rPr>
  </w:style>
  <w:style w:type="character" w:customStyle="1" w:styleId="apple-tab-span">
    <w:name w:val="apple-tab-span"/>
    <w:basedOn w:val="DefaultParagraphFont"/>
    <w:qFormat/>
    <w:rsid w:val="005101CC"/>
  </w:style>
  <w:style w:type="character" w:customStyle="1" w:styleId="RodapChar">
    <w:name w:val="Rodapé Char"/>
    <w:basedOn w:val="DefaultParagraphFont"/>
    <w:uiPriority w:val="99"/>
    <w:qFormat/>
    <w:rsid w:val="00924860"/>
  </w:style>
  <w:style w:type="character" w:customStyle="1" w:styleId="Marcadores">
    <w:name w:val="Marcadores"/>
    <w:qFormat/>
    <w:rPr>
      <w:rFonts w:ascii="OpenSymbol" w:eastAsia="OpenSymbol" w:hAnsi="OpenSymbol" w:cs="OpenSymbol"/>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firstLine="0"/>
      <w:contextualSpacing/>
    </w:pPr>
  </w:style>
  <w:style w:type="paragraph" w:styleId="NormalWeb">
    <w:name w:val="Normal (Web)"/>
    <w:basedOn w:val="Normal"/>
    <w:uiPriority w:val="99"/>
    <w:unhideWhenUsed/>
    <w:qFormat/>
    <w:rsid w:val="005101CC"/>
    <w:pPr>
      <w:spacing w:beforeAutospacing="1" w:afterAutospacing="1"/>
    </w:pPr>
    <w:rPr>
      <w:sz w:val="24"/>
      <w:szCs w:val="24"/>
    </w:rPr>
  </w:style>
  <w:style w:type="paragraph" w:customStyle="1" w:styleId="Textoembloco1">
    <w:name w:val="Texto em bloco1"/>
    <w:basedOn w:val="Normal"/>
    <w:qFormat/>
    <w:rsid w:val="00ED0D92"/>
    <w:pPr>
      <w:ind w:left="-709" w:right="-943" w:firstLine="0"/>
      <w:jc w:val="both"/>
    </w:pPr>
    <w:rPr>
      <w:sz w:val="22"/>
      <w:lang w:eastAsia="ar-SA"/>
    </w:rPr>
  </w:style>
  <w:style w:type="paragraph" w:customStyle="1" w:styleId="Contedodoquadro">
    <w:name w:val="Conteúdo do quadro"/>
    <w:basedOn w:val="Normal"/>
    <w:qFormat/>
  </w:style>
  <w:style w:type="paragraph" w:customStyle="1" w:styleId="Normal1">
    <w:name w:val="Normal1"/>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table" w:styleId="TableGrid">
    <w:name w:val="Table Grid"/>
    <w:basedOn w:val="Table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FE8D-11AB-4E16-97B0-BDBE9E47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872</Words>
  <Characters>4840</Characters>
  <Application>Microsoft Office Word</Application>
  <DocSecurity>0</DocSecurity>
  <Lines>0</Lines>
  <Paragraphs>59</Paragraphs>
  <ScaleCrop>false</ScaleCrop>
  <Company>Camara Municipal</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13</cp:revision>
  <cp:lastPrinted>2022-06-23T09:02:08Z</cp:lastPrinted>
  <dcterms:created xsi:type="dcterms:W3CDTF">2022-03-17T15:51:00Z</dcterms:created>
  <dcterms:modified xsi:type="dcterms:W3CDTF">2022-06-23T12:06:41Z</dcterms:modified>
  <dc:language>pt-BR</dc:language>
</cp:coreProperties>
</file>