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Reitero o Requerimento nº 195 de 2022, REQUERENDO ao Exmo. Senhor Prefeito Municipal, Dr. Paulo de Oliveira e Silva, por meio da secretaria competente, informações sobre a redistribuição dos recursos do FUNDEF/FUNDEB, aos profissionais do magistério da educação básica que estavam no cargo durante o período em que ocorreram os repasses de valores menores do Fundef (entre 1997 a 2006), Fundeb (entre 2007 a 2020) e Fundeb permanente, a partir de 2021, e os aposentados, ou seus herdeiros, que comprovem exercícios nesse período, conforme Lei Federal nº14.325/2022.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314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firstLine="0"/>
        <w:jc w:val="both"/>
      </w:pP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nos termos dos §§ 1º e 2º do artigo 243 da Resolução 276/2010 (Regimento Interno), para reiterar o Requerimento nº 195 de 2022, </w:t>
      </w:r>
      <w:r>
        <w:rPr>
          <w:rFonts w:cs="Times New Roman"/>
          <w:b/>
          <w:bCs/>
          <w:sz w:val="24"/>
          <w:szCs w:val="24"/>
          <w:u w:val="none"/>
        </w:rPr>
        <w:t>REQUERENDO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ao Excelentíssimo Senhor Prefeito, através das secretarias e departamentos competentes, </w:t>
      </w:r>
      <w:r>
        <w:rPr>
          <w:rFonts w:cs="Times New Roman"/>
          <w:b/>
          <w:bCs/>
          <w:sz w:val="24"/>
          <w:szCs w:val="24"/>
          <w:u w:val="single"/>
        </w:rPr>
        <w:t>informações sobre a redistribuição dos recursos do FUNDEF/FUNDEB, conforme Lei 14.325/2022.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268"/>
        <w:jc w:val="both"/>
        <w:rPr>
          <w:rFonts w:cs="Times New Roman"/>
          <w:b/>
          <w:bCs/>
          <w:sz w:val="24"/>
          <w:szCs w:val="24"/>
        </w:rPr>
      </w:pPr>
    </w:p>
    <w:p>
      <w:pPr>
        <w:widowControl/>
        <w:suppressAutoHyphens/>
        <w:bidi w:val="0"/>
        <w:spacing w:before="0" w:after="454" w:line="360" w:lineRule="auto"/>
        <w:ind w:left="-283" w:right="-1020" w:firstLine="2268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Como se verifica, </w:t>
      </w:r>
      <w:r>
        <w:rPr>
          <w:rFonts w:cs="Times New Roman"/>
          <w:b/>
          <w:bCs/>
          <w:sz w:val="24"/>
          <w:szCs w:val="24"/>
          <w:u w:val="single"/>
        </w:rPr>
        <w:t xml:space="preserve">apresentamos anteriormente o requerimento de nº 195 de 2022, questionando sobre a edição uma lei municipal, fixando critérios e percentuais referentes ao rateio entre os profissionais beneficiados, conforme artigo 2º da Lei Federal nº 14.325/2022 e demais informações complementares. 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324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Em </w:t>
      </w:r>
      <w:r>
        <w:rPr>
          <w:rFonts w:cs="Times New Roman"/>
          <w:b/>
          <w:bCs/>
          <w:sz w:val="24"/>
          <w:szCs w:val="24"/>
          <w:u w:val="single"/>
        </w:rPr>
        <w:t>resposta encaminhada pelo poder executivo</w:t>
      </w:r>
      <w:r>
        <w:rPr>
          <w:rFonts w:cs="Times New Roman"/>
          <w:b/>
          <w:bCs/>
          <w:sz w:val="24"/>
          <w:szCs w:val="24"/>
          <w:u w:val="none"/>
        </w:rPr>
        <w:t xml:space="preserve">, por meio do ofício 280/22 (controle 488/2022), </w:t>
      </w:r>
      <w:r>
        <w:rPr>
          <w:rFonts w:cs="Times New Roman"/>
          <w:b/>
          <w:bCs/>
          <w:sz w:val="24"/>
          <w:szCs w:val="24"/>
          <w:u w:val="single"/>
        </w:rPr>
        <w:t>o mesmo se limitou a informar que em pesquisa realizada através do Sistema de Informações sobre Orçamentos Públicos (SIOPE), junto ao FNDE, se constatou que a municipalidade não possui dados de precatório do FUNDEF.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324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Assim, </w:t>
      </w:r>
      <w:r>
        <w:rPr>
          <w:rFonts w:cs="Times New Roman"/>
          <w:b/>
          <w:bCs/>
          <w:sz w:val="24"/>
          <w:szCs w:val="24"/>
          <w:u w:val="single"/>
        </w:rPr>
        <w:t>em que pese a administração pública tenha encaminhado esta informação, se verifica que os questionamentos formulados não foram respondidos</w:t>
      </w:r>
      <w:r>
        <w:rPr>
          <w:rFonts w:cs="Times New Roman"/>
          <w:b/>
          <w:bCs/>
          <w:sz w:val="24"/>
          <w:szCs w:val="24"/>
          <w:u w:val="none"/>
        </w:rPr>
        <w:t xml:space="preserve">, razão pela qual apresento novo requerimento, </w:t>
      </w:r>
      <w:r>
        <w:rPr>
          <w:rFonts w:cs="Times New Roman"/>
          <w:b/>
          <w:bCs/>
          <w:sz w:val="24"/>
          <w:szCs w:val="24"/>
          <w:u w:val="single"/>
        </w:rPr>
        <w:t>REQUERENDO as seguintes informações: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324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i) Informar se o município ingressou com alguma ação judicial em face da União </w:t>
      </w:r>
      <w:r>
        <w:rPr>
          <w:rFonts w:cs="Times New Roman"/>
          <w:b/>
          <w:bCs/>
          <w:sz w:val="24"/>
          <w:szCs w:val="24"/>
          <w:u w:val="none"/>
        </w:rPr>
        <w:t>e Estado,</w:t>
      </w:r>
      <w:r>
        <w:rPr>
          <w:rFonts w:cs="Times New Roman"/>
          <w:b/>
          <w:bCs/>
          <w:sz w:val="24"/>
          <w:szCs w:val="24"/>
          <w:u w:val="none"/>
        </w:rPr>
        <w:t xml:space="preserve"> para pleitear as diferenças de valores de transferências do FUNDEF (1997-2007) e FUNDEB (2007-2020). Em caso positivo, informar o andamento da referida ação e o número do processo.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324"/>
        <w:jc w:val="both"/>
      </w:pPr>
      <w:r>
        <w:rPr>
          <w:rFonts w:cs="Times New Roman"/>
          <w:b/>
          <w:bCs/>
          <w:sz w:val="24"/>
          <w:szCs w:val="24"/>
          <w:u w:val="none"/>
        </w:rPr>
        <w:t>ii) Informar se o município adotou alguma medida para fixar percentuais e critérios para a divisão do rateio entre os profissionais beneficiados, e outras ações eventualmente adotadas referente ao tema. Esclarecendo ainda, se foi editada alguma norma, conforme disposto no artigo 2º da Lei Federal 14.325 de 2022 estabelecendo que “</w:t>
      </w:r>
      <w:r>
        <w:rPr>
          <w:rFonts w:cs="Times New Roman"/>
          <w:b/>
          <w:bCs/>
          <w:i/>
          <w:iCs/>
          <w:sz w:val="24"/>
          <w:szCs w:val="24"/>
          <w:u w:val="none"/>
        </w:rPr>
        <w:t>os Municípios definirão em leis específicas os percentuais e os critérios para a divisão do rateio entre os profissionais beneficiados</w:t>
      </w:r>
      <w:r>
        <w:rPr>
          <w:rFonts w:cs="Times New Roman"/>
          <w:b/>
          <w:bCs/>
          <w:sz w:val="24"/>
          <w:szCs w:val="24"/>
          <w:u w:val="none"/>
        </w:rPr>
        <w:t>."</w:t>
      </w:r>
    </w:p>
    <w:p>
      <w:pPr>
        <w:widowControl/>
        <w:suppressAutoHyphens/>
        <w:bidi w:val="0"/>
        <w:spacing w:before="0" w:after="454" w:line="360" w:lineRule="auto"/>
        <w:ind w:left="-283" w:right="-1077" w:firstLine="2324"/>
        <w:jc w:val="both"/>
      </w:pPr>
      <w:r>
        <w:rPr>
          <w:rFonts w:cs="Times New Roman"/>
          <w:sz w:val="24"/>
          <w:szCs w:val="24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as informações solicitadas no prazo legal.</w:t>
      </w:r>
    </w:p>
    <w:p>
      <w:pPr>
        <w:widowControl/>
        <w:suppressAutoHyphens/>
        <w:bidi w:val="0"/>
        <w:spacing w:before="0" w:after="454" w:line="360" w:lineRule="auto"/>
        <w:ind w:left="-283" w:right="-1020" w:firstLine="2324"/>
        <w:jc w:val="both"/>
      </w:pPr>
      <w:r>
        <w:rPr>
          <w:rFonts w:cs="Times New Roman"/>
          <w:sz w:val="24"/>
          <w:szCs w:val="24"/>
        </w:rPr>
        <w:t>Por fim, reitero os protestos de respeito e consideração, me colocando a disposição para contribuir com a questão exposta.</w:t>
      </w:r>
    </w:p>
    <w:p>
      <w:pPr>
        <w:spacing w:before="0" w:after="240" w:line="360" w:lineRule="auto"/>
        <w:ind w:right="-567" w:firstLine="0"/>
        <w:jc w:val="both"/>
        <w:rPr>
          <w:rFonts w:cs="Times New Roman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widowControl/>
        <w:suppressAutoHyphens/>
        <w:bidi w:val="0"/>
        <w:spacing w:before="0" w:after="200" w:line="360" w:lineRule="auto"/>
        <w:ind w:left="-1134" w:right="-107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314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solicitando ao executivo informações sobre repasses do FUNDEB. - </w:t>
      </w:r>
      <w:r>
        <w:rPr>
          <w:rFonts w:cs="Times New Roman"/>
          <w:b w:val="0"/>
          <w:bCs w:val="0"/>
          <w:i/>
          <w:iCs/>
          <w:sz w:val="18"/>
          <w:szCs w:val="18"/>
        </w:rPr>
        <w:t>8 de julho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03 laudas”)</w:t>
      </w:r>
    </w:p>
    <w:sectPr>
      <w:headerReference w:type="default" r:id="rId5"/>
      <w:footerReference w:type="default" r:id="rId6"/>
      <w:type w:val="nextPage"/>
      <w:pgSz w:w="11906" w:h="16838"/>
      <w:pgMar w:top="1588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347375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3185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31599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62696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554</Words>
  <Characters>3138</Characters>
  <Application>Microsoft Office Word</Application>
  <DocSecurity>0</DocSecurity>
  <Lines>0</Lines>
  <Paragraphs>23</Paragraphs>
  <ScaleCrop>false</ScaleCrop>
  <Company>Microsoft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23</cp:revision>
  <cp:lastPrinted>2022-04-29T10:27:58Z</cp:lastPrinted>
  <dcterms:created xsi:type="dcterms:W3CDTF">2022-03-03T19:02:00Z</dcterms:created>
  <dcterms:modified xsi:type="dcterms:W3CDTF">2022-07-08T13:16:14Z</dcterms:modified>
  <dc:language>pt-BR</dc:language>
</cp:coreProperties>
</file>