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left="0"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left="0"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a estrutura dos setores e equipamentos destinados aos procedimentos de hemodiálise na Santa Casa, considerando as diversas </w:t>
      </w:r>
      <w:r>
        <w:rPr>
          <w:rFonts w:cs="Calibri"/>
          <w:sz w:val="24"/>
          <w:szCs w:val="24"/>
        </w:rPr>
        <w:t xml:space="preserve">reclamações e </w:t>
      </w:r>
      <w:r>
        <w:rPr>
          <w:rFonts w:cs="Calibri"/>
          <w:sz w:val="24"/>
          <w:szCs w:val="24"/>
        </w:rPr>
        <w:t>denúncias sobre a precariedade das mesmas, sobre a diminuição do quadro de funcionários ao longo do tempo, problemas orçamentários e o impacto no atendimento dos pacientes que precisam dos referidos tratamentos.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left="0" w:right="-568" w:firstLine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left="0"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left="0" w:right="-568" w:firstLine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left="0"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left="0"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left="0" w:right="-568" w:firstLine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316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0" w:right="-1020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0" w:right="-1020" w:firstLine="1134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0" w:right="-1020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Considerando que desde a decisão judicial proferida nos autos da ação civil pública nº 1001060-08.2019.8.26.0363, </w:t>
      </w:r>
      <w:r>
        <w:rPr>
          <w:rFonts w:ascii="Arial" w:hAnsi="Arial"/>
          <w:sz w:val="24"/>
          <w:szCs w:val="24"/>
        </w:rPr>
        <w:t xml:space="preserve">a Santa </w:t>
      </w:r>
      <w:r>
        <w:rPr>
          <w:rFonts w:ascii="Arial" w:hAnsi="Arial"/>
          <w:sz w:val="24"/>
          <w:szCs w:val="24"/>
        </w:rPr>
        <w:t xml:space="preserve">Casa de Misericórdia de Mogi Mirim, no âmbito da gestão da saúde pública municipal, </w:t>
      </w:r>
      <w:r>
        <w:rPr>
          <w:rFonts w:ascii="Arial" w:hAnsi="Arial"/>
          <w:sz w:val="24"/>
          <w:szCs w:val="24"/>
        </w:rPr>
        <w:t>se encontra</w:t>
      </w:r>
      <w:r>
        <w:rPr>
          <w:rFonts w:ascii="Arial" w:hAnsi="Arial"/>
          <w:sz w:val="24"/>
          <w:szCs w:val="24"/>
        </w:rPr>
        <w:t xml:space="preserve"> sob a intervenção do Município de Mogi Mirim;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0" w:right="-1020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0" w:right="-1020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18"/>
          <w:szCs w:val="18"/>
        </w:rPr>
        <w:t xml:space="preserve">                                                    </w:t>
      </w:r>
      <w:r>
        <w:rPr>
          <w:rFonts w:ascii="Arial" w:hAnsi="Arial"/>
          <w:sz w:val="18"/>
          <w:szCs w:val="18"/>
        </w:rPr>
        <w:t>Página 01 de 04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0" w:right="-1020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</w:pPr>
      <w:r>
        <w:rPr>
          <w:rFonts w:ascii="Arial" w:hAnsi="Arial"/>
          <w:sz w:val="24"/>
          <w:szCs w:val="24"/>
        </w:rPr>
        <w:t xml:space="preserve">Considerando o </w:t>
      </w:r>
      <w:r>
        <w:rPr>
          <w:rFonts w:ascii="Arial" w:hAnsi="Arial"/>
          <w:sz w:val="24"/>
          <w:szCs w:val="24"/>
        </w:rPr>
        <w:t xml:space="preserve">direito social básico dos cidadãos, previstos nos artigos 6 e 196 da Constituição Federal c/c artigo 219 da Constituição Estadual, </w:t>
      </w:r>
      <w:r>
        <w:rPr>
          <w:rFonts w:ascii="Arial" w:hAnsi="Arial"/>
          <w:sz w:val="24"/>
          <w:szCs w:val="24"/>
        </w:rPr>
        <w:t>e a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competência do município na assistência integral à saúde</w:t>
      </w:r>
      <w:r>
        <w:rPr>
          <w:rFonts w:ascii="Arial" w:hAnsi="Arial"/>
          <w:sz w:val="24"/>
          <w:szCs w:val="24"/>
        </w:rPr>
        <w:t>, com supedâneo no artigo 18, III, “a” da Lei Complementar nº 791 de 1995.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</w:pPr>
      <w:r>
        <w:rPr>
          <w:rFonts w:ascii="Arial" w:hAnsi="Arial"/>
          <w:sz w:val="24"/>
          <w:szCs w:val="24"/>
        </w:rPr>
        <w:t xml:space="preserve">Considerando a existência de diversas denúncias e reclamações sobre a </w:t>
      </w:r>
      <w:r>
        <w:rPr>
          <w:rFonts w:ascii="Arial" w:hAnsi="Arial"/>
          <w:sz w:val="24"/>
          <w:szCs w:val="24"/>
        </w:rPr>
        <w:t xml:space="preserve">precariedade da </w:t>
      </w:r>
      <w:r>
        <w:rPr>
          <w:rFonts w:ascii="Arial" w:hAnsi="Arial"/>
          <w:sz w:val="24"/>
          <w:szCs w:val="24"/>
        </w:rPr>
        <w:t xml:space="preserve">estrutura, </w:t>
      </w:r>
      <w:r>
        <w:rPr>
          <w:rFonts w:ascii="Arial" w:hAnsi="Arial"/>
          <w:sz w:val="24"/>
          <w:szCs w:val="24"/>
        </w:rPr>
        <w:t xml:space="preserve">sobre a </w:t>
      </w:r>
      <w:r>
        <w:rPr>
          <w:rFonts w:ascii="Arial" w:hAnsi="Arial"/>
          <w:sz w:val="24"/>
          <w:szCs w:val="24"/>
        </w:rPr>
        <w:t xml:space="preserve">falta de profissionais e demais inconformidades no que concerne aos insumos, instrumentos e equipamentos, em especial sobre os setores destinados aos procedimentos de hemodiálise na Santa Casa de Mogi Mirim, submeto os presentes fatos ao conhecimento desta digna autoridade </w:t>
      </w:r>
      <w:r>
        <w:rPr>
          <w:rFonts w:ascii="Arial" w:hAnsi="Arial"/>
          <w:sz w:val="24"/>
          <w:szCs w:val="24"/>
        </w:rPr>
        <w:t>para adoção de providências e REQUEIRO as seguintes informações: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</w:pPr>
      <w:r>
        <w:rPr>
          <w:rFonts w:ascii="Arial" w:hAnsi="Arial"/>
          <w:b/>
          <w:bCs/>
          <w:sz w:val="24"/>
          <w:szCs w:val="24"/>
        </w:rPr>
        <w:t>i)</w:t>
      </w:r>
      <w:r>
        <w:rPr>
          <w:rFonts w:ascii="Arial" w:hAnsi="Arial"/>
          <w:sz w:val="24"/>
          <w:szCs w:val="24"/>
        </w:rPr>
        <w:t xml:space="preserve"> Informar se o pronto socorro e </w:t>
      </w:r>
      <w:r>
        <w:rPr>
          <w:rFonts w:ascii="Arial" w:hAnsi="Arial"/>
          <w:sz w:val="24"/>
          <w:szCs w:val="24"/>
        </w:rPr>
        <w:t xml:space="preserve">a </w:t>
      </w:r>
      <w:r>
        <w:rPr>
          <w:rFonts w:ascii="Arial" w:hAnsi="Arial"/>
          <w:sz w:val="24"/>
          <w:szCs w:val="24"/>
        </w:rPr>
        <w:t xml:space="preserve">UTI comportam o atendimento da demanda existente, diante da falta de estrutura e de profissionais em número adequado. </w:t>
      </w:r>
      <w:r>
        <w:rPr>
          <w:rFonts w:ascii="Arial" w:hAnsi="Arial"/>
          <w:b/>
          <w:bCs/>
          <w:sz w:val="24"/>
          <w:szCs w:val="24"/>
        </w:rPr>
        <w:t>Esclarecer o atual número de leitos existentes na Santa Casa, bem como a quantidade de leitos ocupados e a de disponíveis. E se atualmente existem leitos destinados ao tratamento de COVID-19, bem como a quantidade dos mesmos.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</w:pPr>
      <w:r>
        <w:rPr>
          <w:rFonts w:ascii="Arial" w:hAnsi="Arial"/>
          <w:b/>
          <w:bCs/>
          <w:sz w:val="24"/>
          <w:szCs w:val="24"/>
        </w:rPr>
        <w:t>ii)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Informar sobre a</w:t>
      </w:r>
      <w:r>
        <w:rPr>
          <w:rFonts w:ascii="Arial" w:hAnsi="Arial"/>
          <w:b/>
          <w:bCs/>
          <w:sz w:val="24"/>
          <w:szCs w:val="24"/>
        </w:rPr>
        <w:t xml:space="preserve"> atual situação da estrutura dos setores destinados ao t</w:t>
      </w:r>
      <w:r>
        <w:rPr>
          <w:rFonts w:ascii="Arial" w:hAnsi="Arial"/>
          <w:b/>
          <w:bCs/>
          <w:sz w:val="24"/>
          <w:szCs w:val="24"/>
          <w:u w:val="single"/>
        </w:rPr>
        <w:t>ratamento de hemodiálise na Santa Casa</w:t>
      </w:r>
      <w:r>
        <w:rPr>
          <w:rFonts w:ascii="Arial" w:hAnsi="Arial"/>
          <w:b/>
          <w:bCs/>
          <w:sz w:val="24"/>
          <w:szCs w:val="24"/>
        </w:rPr>
        <w:t>, no que concerne aos equipamentos, instrumentos, móveis e demais utensílios para atender os pacientes,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iii) Informar a </w:t>
      </w:r>
      <w:r>
        <w:rPr>
          <w:rFonts w:ascii="Arial" w:hAnsi="Arial"/>
          <w:b/>
          <w:bCs/>
          <w:sz w:val="24"/>
          <w:szCs w:val="24"/>
        </w:rPr>
        <w:t>quantidade de pacientes atendidos pela hemodiálise da Santa Casa de Mogi Mirim e o número de profissionais que atuam nesse setor. Esclarecendo ainda se o atendimento da hemodiálise abrange todos os interessados no município e o número de procedimentos realizados por mês, nos anos de 2021 até a presente data.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iv) Informar as </w:t>
      </w:r>
      <w:r>
        <w:rPr>
          <w:rFonts w:ascii="Arial" w:hAnsi="Arial"/>
          <w:b/>
          <w:bCs/>
          <w:sz w:val="24"/>
          <w:szCs w:val="24"/>
        </w:rPr>
        <w:t xml:space="preserve">medidas adotadas pela administração pública municipal para resolver os referidos problemas </w:t>
      </w:r>
      <w:r>
        <w:rPr>
          <w:rFonts w:ascii="Arial" w:hAnsi="Arial"/>
          <w:b/>
          <w:bCs/>
          <w:sz w:val="24"/>
          <w:szCs w:val="24"/>
        </w:rPr>
        <w:t>da precariedade das estruturas destinadas aos procedimentos de hemodiálise na Santa Casa,</w:t>
      </w:r>
      <w:r>
        <w:rPr>
          <w:rFonts w:ascii="Arial" w:hAnsi="Arial"/>
          <w:b/>
          <w:bCs/>
          <w:sz w:val="24"/>
          <w:szCs w:val="24"/>
        </w:rPr>
        <w:t xml:space="preserve"> bem como os prazos para implementar cada uma delas (cronograma de atividades).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I</w:t>
      </w:r>
      <w:r>
        <w:rPr>
          <w:rFonts w:ascii="Arial" w:hAnsi="Arial"/>
          <w:b/>
          <w:bCs/>
          <w:sz w:val="24"/>
          <w:szCs w:val="24"/>
        </w:rPr>
        <w:t>nclusive, sobre a contratação de</w:t>
      </w: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0" w:right="-1020" w:firstLine="0"/>
        <w:jc w:val="both"/>
        <w:rPr>
          <w:b/>
          <w:bCs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after="0" w:line="360" w:lineRule="auto"/>
        <w:ind w:left="-907" w:right="-1020" w:firstLine="0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</w:rPr>
        <w:t>profissionais, reparos estruturais, aquisição de novos equipamentos, móveis, dentre outras medidas.</w:t>
      </w:r>
      <w:r>
        <w:rPr>
          <w:rFonts w:ascii="Arial" w:hAnsi="Arial"/>
          <w:b/>
          <w:bCs/>
          <w:sz w:val="24"/>
          <w:szCs w:val="24"/>
        </w:rPr>
        <w:t xml:space="preserve">  </w:t>
      </w: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3228340</wp:posOffset>
            </wp:positionH>
            <wp:positionV relativeFrom="paragraph">
              <wp:posOffset>78105</wp:posOffset>
            </wp:positionV>
            <wp:extent cx="2555875" cy="339534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3028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4"/>
          <w:szCs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-588645</wp:posOffset>
            </wp:positionH>
            <wp:positionV relativeFrom="paragraph">
              <wp:posOffset>40005</wp:posOffset>
            </wp:positionV>
            <wp:extent cx="3534410" cy="343344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58251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4"/>
          <w:szCs w:val="24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2978785</wp:posOffset>
            </wp:positionH>
            <wp:positionV relativeFrom="paragraph">
              <wp:posOffset>3592195</wp:posOffset>
            </wp:positionV>
            <wp:extent cx="2864485" cy="3679190"/>
            <wp:effectExtent l="0" t="0" r="0" b="0"/>
            <wp:wrapSquare wrapText="largest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78514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4"/>
          <w:szCs w:val="24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-179070</wp:posOffset>
            </wp:positionH>
            <wp:positionV relativeFrom="paragraph">
              <wp:posOffset>3645535</wp:posOffset>
            </wp:positionV>
            <wp:extent cx="2635885" cy="3667760"/>
            <wp:effectExtent l="0" t="0" r="0" b="0"/>
            <wp:wrapSquare wrapText="largest"/>
            <wp:docPr id="4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96362" name="Figura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</w:t>
      </w:r>
      <w:r>
        <w:rPr>
          <w:rFonts w:ascii="Arial" w:hAnsi="Arial"/>
          <w:sz w:val="18"/>
          <w:szCs w:val="18"/>
        </w:rPr>
        <w:t>Página 03 de 04.</w:t>
      </w: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454" w:line="360" w:lineRule="auto"/>
        <w:ind w:left="-283" w:right="-567" w:firstLine="1984"/>
        <w:jc w:val="both"/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24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240" w:lineRule="auto"/>
        <w:ind w:right="-567" w:firstLine="0"/>
        <w:jc w:val="both"/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240" w:lineRule="auto"/>
        <w:ind w:right="-567" w:firstLine="0"/>
        <w:jc w:val="both"/>
        <w:rPr>
          <w:rFonts w:cs="Times New Roman"/>
          <w:b/>
          <w:sz w:val="24"/>
          <w:szCs w:val="24"/>
        </w:rPr>
      </w:pPr>
    </w:p>
    <w:p>
      <w:pPr>
        <w:widowControl/>
        <w:shd w:val="clear" w:color="auto" w:fill="FFFFFF"/>
        <w:suppressAutoHyphens/>
        <w:bidi w:val="0"/>
        <w:spacing w:before="0" w:after="200" w:line="360" w:lineRule="auto"/>
        <w:ind w:left="-1247" w:right="-1134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>(“Esta página de assinaturas é parte integrante e indissociável d</w:t>
      </w:r>
      <w:r>
        <w:rPr>
          <w:rFonts w:cs="Times New Roman"/>
          <w:b w:val="0"/>
          <w:bCs w:val="0"/>
          <w:i/>
          <w:iCs/>
          <w:sz w:val="18"/>
          <w:szCs w:val="18"/>
        </w:rPr>
        <w:t>o Requerimento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316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endereçada ao Exmo. Sr. Prefeito. -  </w:t>
      </w:r>
      <w:r>
        <w:rPr>
          <w:rFonts w:cs="Times New Roman"/>
          <w:b w:val="0"/>
          <w:bCs w:val="0"/>
          <w:i/>
          <w:iCs/>
          <w:sz w:val="18"/>
          <w:szCs w:val="18"/>
        </w:rPr>
        <w:t>8 de julho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02 laudas – </w:t>
      </w:r>
      <w:r>
        <w:rPr>
          <w:rFonts w:cs="Times New Roman"/>
          <w:b w:val="0"/>
          <w:bCs w:val="0"/>
          <w:i/>
          <w:iCs/>
          <w:sz w:val="18"/>
          <w:szCs w:val="18"/>
        </w:rPr>
        <w:t>Página 04 de 04</w:t>
      </w:r>
      <w:r>
        <w:rPr>
          <w:rFonts w:cs="Times New Roman"/>
          <w:b w:val="0"/>
          <w:bCs w:val="0"/>
          <w:i/>
          <w:iCs/>
          <w:sz w:val="18"/>
          <w:szCs w:val="18"/>
        </w:rPr>
        <w:t>”)</w:t>
      </w: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0"/>
        <w:jc w:val="both"/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  <w:shd w:val="clear" w:color="auto" w:fill="FFFFFF"/>
        </w:rPr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</w:t>
      </w:r>
    </w:p>
    <w:p>
      <w:pPr>
        <w:pStyle w:val="NormalWeb"/>
        <w:shd w:val="clear" w:color="auto" w:fill="FFFFFF"/>
        <w:spacing w:before="0" w:after="0" w:line="360" w:lineRule="auto"/>
        <w:ind w:left="0"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after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after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left="0" w:right="-567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left="0"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left="0"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left="0"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left="0" w:right="-567" w:firstLine="0"/>
        <w:jc w:val="both"/>
        <w:rPr>
          <w:rFonts w:cs="Times New Roman"/>
          <w:b w:val="0"/>
          <w:bCs w:val="0"/>
          <w:i/>
          <w:iCs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316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8 de julho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, de autoria da Vereadora Joelma Franco da Cunha -  Doc de laudas”)</w:t>
      </w:r>
    </w:p>
    <w:p>
      <w:pPr>
        <w:spacing w:before="0" w:after="200" w:line="200" w:lineRule="exact"/>
        <w:jc w:val="center"/>
      </w:pPr>
    </w:p>
    <w:sectPr>
      <w:headerReference w:type="default" r:id="rId8"/>
      <w:footerReference w:type="default" r:id="rId9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left="0"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4455" distR="8445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635" t="635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25118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027983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</w:rPr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kinsoku/>
      <w:overflowPunct/>
      <w:autoSpaceDE/>
      <w:bidi w:val="0"/>
      <w:spacing w:before="0" w:after="200" w:line="276" w:lineRule="auto"/>
      <w:jc w:val="left"/>
    </w:pPr>
    <w:rPr>
      <w:rFonts w:ascii="Arial" w:eastAsia="Calibri" w:hAnsi="Arial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qFormat/>
  </w:style>
  <w:style w:type="character" w:customStyle="1" w:styleId="CabealhoChar">
    <w:name w:val="Cabeçalho Char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qFormat/>
    <w:pPr>
      <w:spacing w:before="0" w:after="200"/>
      <w:ind w:left="720" w:right="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708</Words>
  <Characters>3962</Characters>
  <Application>Microsoft Office Word</Application>
  <DocSecurity>0</DocSecurity>
  <Lines>0</Lines>
  <Paragraphs>36</Paragraphs>
  <ScaleCrop>false</ScaleCrop>
  <Company>Microsoft</Company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26</cp:revision>
  <cp:lastPrinted>2022-04-27T15:52:27Z</cp:lastPrinted>
  <dcterms:created xsi:type="dcterms:W3CDTF">2022-03-03T14:11:00Z</dcterms:created>
  <dcterms:modified xsi:type="dcterms:W3CDTF">2022-07-08T14:43:10Z</dcterms:modified>
  <dc:language>pt-BR</dc:language>
</cp:coreProperties>
</file>