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Relatório</w:t>
      </w:r>
    </w:p>
    <w:p>
      <w:pPr>
        <w:pStyle w:val="Normal"/>
        <w:spacing w:before="0" w:after="0"/>
        <w:contextualSpacing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n.º 109/2022</w:t>
      </w:r>
    </w:p>
    <w:p>
      <w:pPr>
        <w:pStyle w:val="Normal"/>
        <w:spacing w:before="0" w:after="0"/>
        <w:contextualSpacing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nº 161/2022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Conforme determinam os artigos 35, 37 e 38 combinados com artigo 45 da Resolução 276 de 09 de novembro de 2010 – Regimento Interno da Câmara Municipal, a Comissão Permanente de Justiça e Redação, conjuntamente com as Comissões Permanentes de Obras, Serviços Públicos e Atividades Privadas e de Finanças e Orçamento emitem o presente Relatório acerca do Projeto de Lei n.º 109/2022, de autoria do Exmo. Sr. Prefeito Municipal.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I. Exposição da Matéria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>O Excelentíssimo Senhor Prefeito Dr. Paulo de Oliveira e Silva encaminha a esta Casa de Leis o Projeto de Lei nº 109/2022, que “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DISPÕE SOBRE A ABERTURA DE CRÉDITO ADICIONAL ESPECIAL SUPLEMENTAR, POR EXCESSO DE ARRECADAÇÃO, NO VALOR DE R$ 250.000,00”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>A propositura busca a autorização legislativa para abrir crédito adicional especial suplementar, por excesso de arrecadação, nas Secretarias Municipais de Obras e Habitação Popular e de Segurança Pública, com intuito de suplementar dotação orçamentária com recursos originados de envio de emenda parlamentar estadual, visando a realização de obras para construção da sala “Maria da Penha”.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000000"/>
          <w:sz w:val="26"/>
          <w:szCs w:val="26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>Inicialmente, verifica-se que a propositura se encontra dentro da competência legislativa do Município, conforme determina o artigo 30, inciso I da Constituição Federal, uma vez que se trata de assunto de interesse local.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Por sua vez, o projeto também respeita a iniciativa privativa do Sr. Prefeito Municipal, conforme artigo 51, inciso IV da Lei Orgânica do Município de Mogi Mirim - 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“IV – matéria orçamentária e a que se autorize a abertura de créditos ou conceda auxílio, prêmios e subvenções;”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Já no tocante à legalidade do projeto, a Lei Federal n.º 4.320/64 dispõe que os créditos adicionais suplementares, são aqueles destinados ao reforço de dotações orçamentárias, desde que demonstrem a existência e disponibilidade do recurso.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Conforme informação contida na Mensagem 082/2022 do Prefeito Municipal, o município recebeu por intermédio dos Vereadores Luzia Cristina Cortes Nogueira e Tiago César Costa, recursos oriundos de Emenda Parlamentar dos Deputados Estaduais Márcio Nakashima (no valor de R$100.000,00) e Jorge Caruso (no valor de R$ 150.000,00), para construção de uma sala específica para atendimento da Patrulha “Maria da Penha”.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A Patrulha “Maria da Penha” foi instituída pela Lei Municipal nº 6.280/2020 sendo composta por uma equipe exclusiva de Guardas Civis Municipais que realizam o acompanhamento de mulheres que sofreram algum tipo de violência doméstica, ou que estejam em regime de proteção judicial. A equipe possui uma área de coordenação e atendimento presencial, que hoje está </w:t>
      </w:r>
      <w:r>
        <w:rPr>
          <w:rFonts w:cs="Calibri" w:ascii="Calibri" w:hAnsi="Calibri"/>
          <w:color w:val="000000"/>
          <w:sz w:val="26"/>
          <w:szCs w:val="26"/>
          <w:u w:val="single"/>
        </w:rPr>
        <w:t xml:space="preserve">instalada em uma pequena sala improvisada na sede da Secretaria Municipal de Segurança Pública. 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O </w:t>
      </w:r>
      <w:r>
        <w:rPr>
          <w:rFonts w:cs="Calibri" w:ascii="Calibri" w:hAnsi="Calibri"/>
          <w:color w:val="000000"/>
          <w:sz w:val="26"/>
          <w:szCs w:val="26"/>
          <w:u w:val="single"/>
        </w:rPr>
        <w:t>recurso recebido será utilizado para as obras de construção de uma sala reservada, com maior privacidade, sigilo e conforto para as munícipes durante o processo de acolhimento,</w:t>
      </w:r>
      <w:r>
        <w:rPr>
          <w:rFonts w:cs="Calibri" w:ascii="Calibri" w:hAnsi="Calibri"/>
          <w:color w:val="000000"/>
          <w:sz w:val="26"/>
          <w:szCs w:val="26"/>
        </w:rPr>
        <w:t xml:space="preserve"> além de prover o espaço com os equipamentos e materiais permanentes para pleno funcionamento do serviço.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De acordo com a documentação constante nos autos do processo, a municipalidade já está com o valor em caixa (fl. 14), necessitando apenas da presente abertura do crédito especial para sua execução.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ab/>
        <w:tab/>
        <w:t>O recurso será distribuído da seguinte forma:</w:t>
      </w:r>
    </w:p>
    <w:p>
      <w:pPr>
        <w:pStyle w:val="Normal"/>
        <w:numPr>
          <w:ilvl w:val="0"/>
          <w:numId w:val="1"/>
        </w:numPr>
        <w:spacing w:before="240" w:after="24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Secretaria de Obras e Habitação Popular</w:t>
      </w:r>
      <w:r>
        <w:rPr>
          <w:rFonts w:ascii="Calibri" w:hAnsi="Calibri"/>
          <w:sz w:val="26"/>
          <w:szCs w:val="26"/>
        </w:rPr>
        <w:t xml:space="preserve"> – No valor de R$ 120.000,00 na dotação de Obras e Instalações, e;</w:t>
      </w:r>
    </w:p>
    <w:p>
      <w:pPr>
        <w:pStyle w:val="Normal"/>
        <w:numPr>
          <w:ilvl w:val="0"/>
          <w:numId w:val="1"/>
        </w:numPr>
        <w:spacing w:before="240" w:after="240"/>
        <w:jc w:val="both"/>
        <w:rPr>
          <w:rFonts w:ascii="Calibri" w:hAnsi="Calibri"/>
          <w:b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Secretaria de Segurança Pública - </w:t>
      </w:r>
      <w:r>
        <w:rPr>
          <w:rFonts w:ascii="Calibri" w:hAnsi="Calibri"/>
          <w:b w:val="false"/>
          <w:bCs w:val="false"/>
          <w:sz w:val="26"/>
          <w:szCs w:val="26"/>
        </w:rPr>
        <w:t>No valor de R$ 130.000,00 partilhado entre: 1) R$ 5.000,00 para material de consumo; 2) R$ 40.000,00 para prestação de serviços de terceiros – Pessoa Jurídica, e; 3) R$ 85.000,00 para aquisição de equipamentos e material permanente.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ab/>
        <w:tab/>
        <w:t xml:space="preserve">Para ofertar maiores informações aos nobres Edis, a Comissão Permanente de Justiça e Redação solicitou </w:t>
      </w:r>
      <w:r>
        <w:rPr>
          <w:rFonts w:eastAsia="Calibri" w:cs="Calibri" w:ascii="Calibri" w:hAnsi="Calibri"/>
          <w:color w:val="000000"/>
          <w:sz w:val="26"/>
          <w:szCs w:val="26"/>
        </w:rPr>
        <w:t>à</w:t>
      </w:r>
      <w:r>
        <w:rPr>
          <w:rFonts w:eastAsia="Calibri" w:cs="Calibri" w:ascii="Calibri" w:hAnsi="Calibri"/>
          <w:color w:val="000000"/>
          <w:sz w:val="26"/>
          <w:szCs w:val="26"/>
        </w:rPr>
        <w:t xml:space="preserve"> secretaria competente, o envio do projeto aprovado para construção da sala, onde estão descritos os objetivos, valores e equipamentos a serem adquiridos, que segue anexo a este Parecer e a disposição dos senhores Vereadores.</w:t>
      </w:r>
    </w:p>
    <w:p>
      <w:pPr>
        <w:pStyle w:val="Normal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Diante de todo exposto, considerando a legalidade da proposta e reconhecendo a importância social que se apresenta a matéria, não encontramos óbices à tramitação da propositura, seja no âmbito formal, jurídico, financeiro ou social.</w:t>
      </w:r>
    </w:p>
    <w:p>
      <w:pPr>
        <w:pStyle w:val="Normal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III. Substitutivos, Emendas ou subemendas ao Projeto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Não observamos necessidade de modificações à redação da proposta. Entretanto, ressalvamos que durant</w:t>
      </w:r>
      <w:r>
        <w:rPr>
          <w:rFonts w:cs="Calibri" w:ascii="Calibri" w:hAnsi="Calibri"/>
          <w:color w:val="000000"/>
          <w:sz w:val="26"/>
          <w:szCs w:val="26"/>
        </w:rPr>
        <w:t>e</w:t>
      </w:r>
      <w:r>
        <w:rPr>
          <w:rFonts w:cs="Calibri" w:ascii="Calibri" w:hAnsi="Calibri"/>
          <w:color w:val="000000"/>
          <w:sz w:val="26"/>
          <w:szCs w:val="26"/>
        </w:rPr>
        <w:t xml:space="preserve"> análise dos autos, observou-se que foram acostados alguns documentos de forma errônea, pois não possuem relação com a matéria.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</w:r>
      <w:r>
        <w:rPr>
          <w:rFonts w:cs="Calibri" w:ascii="Calibri" w:hAnsi="Calibri"/>
          <w:color w:val="000000"/>
          <w:sz w:val="26"/>
          <w:szCs w:val="26"/>
          <w:u w:val="single"/>
        </w:rPr>
        <w:t>Desta forma, recomendamos que sejam desconsideradas as informações contidas nas folhas 05 e 06.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IV. Decisão da Relatora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ab/>
        <w:t>Esta Relatoria considera que a presente propositura não apresenta vícios de constitucionalidade, possui aptidão financeira e tem características meritórias fundamentais e necessárias, recebendo, portanto, parecer FAVORÁVEL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07 de julho de 2022.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u w:val="single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Vereadora Mara Cristina Choquetta</w:t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Relatora </w:t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both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PARECER CONJUNTO N.º 09/2022 DA COMISSÃO DE JUSTIÇA E REDAÇÃO, COMISSÃO DE OBRAS, SERVIÇOS PÚBLICOS E ATIVIDADES PRIVADAS E COMISSÃO DE FINANÇAS E ORÇAMENTO.</w:t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Em consonância ao voto favorável da relatora, sob embasamento dos artigos 35, 37 e 38, combinados com o artigo 45 do Regimento Interno da Câmara Municipal, as Comissões de Justiça e Redação; Obras, Serviços Públicos e Atividades Privadas e de Finanças e Orçamento, formalizam o presente 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PARECER FAVORÁVEL</w:t>
      </w:r>
      <w:r>
        <w:rPr>
          <w:rFonts w:cs="Arial" w:ascii="Calibri" w:hAnsi="Calibri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Sala das Comissões, em 07 de julho de 2022.</w:t>
      </w:r>
    </w:p>
    <w:p>
      <w:pPr>
        <w:pStyle w:val="Normal"/>
        <w:spacing w:before="0" w:after="240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Presidente</w:t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Vice-presidente/Relatora </w:t>
      </w:r>
    </w:p>
    <w:p>
      <w:pPr>
        <w:pStyle w:val="Normal"/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Calibri" w:hAnsi="Calibri"/>
          <w:sz w:val="24"/>
          <w:szCs w:val="24"/>
        </w:rPr>
        <w:br/>
        <w:t>___________________________________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 DRA. LÚCIA MARIA FERREIRA TENÓRIO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24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>COMISSÃO DE OBRAS, SERVIÇOS PÚBLICOS E ATIVIDADES PRIVADAS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Arial"/>
          <w:b w:val="false"/>
          <w:b w:val="false"/>
          <w:bCs w:val="false"/>
          <w:sz w:val="26"/>
          <w:szCs w:val="26"/>
          <w:u w:val="single"/>
        </w:rPr>
      </w:pPr>
      <w:r>
        <w:rPr>
          <w:rFonts w:cs="Arial" w:ascii="Calibri" w:hAnsi="Calibri"/>
          <w:b w:val="false"/>
          <w:bCs w:val="false"/>
          <w:sz w:val="24"/>
          <w:szCs w:val="24"/>
          <w:u w:val="single"/>
        </w:rPr>
        <w:t>___________________________________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VEREADOR ORIVALDO APARECIDO MAGALHÃES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Presidente</w:t>
      </w:r>
    </w:p>
    <w:p>
      <w:pPr>
        <w:pStyle w:val="Normal"/>
        <w:spacing w:lineRule="auto" w:line="240" w:before="0" w:after="0"/>
        <w:contextualSpacing/>
        <w:jc w:val="center"/>
        <w:rPr>
          <w:b w:val="false"/>
          <w:b w:val="false"/>
          <w:bCs w:val="false"/>
          <w:iCs/>
        </w:rPr>
      </w:pPr>
      <w:r>
        <w:rPr>
          <w:b w:val="false"/>
          <w:bCs w:val="false"/>
          <w:iCs/>
        </w:rPr>
      </w:r>
    </w:p>
    <w:p>
      <w:pPr>
        <w:pStyle w:val="Normal"/>
        <w:spacing w:lineRule="auto" w:line="240" w:before="0" w:after="0"/>
        <w:contextualSpacing/>
        <w:jc w:val="center"/>
        <w:rPr>
          <w:b w:val="false"/>
          <w:b w:val="false"/>
          <w:bCs w:val="false"/>
          <w:iCs/>
        </w:rPr>
      </w:pPr>
      <w:r>
        <w:rPr>
          <w:b w:val="false"/>
          <w:bCs w:val="false"/>
          <w:iCs/>
        </w:rPr>
      </w:r>
    </w:p>
    <w:p>
      <w:pPr>
        <w:pStyle w:val="Normal"/>
        <w:spacing w:lineRule="auto" w:line="240" w:before="0" w:after="0"/>
        <w:contextualSpacing/>
        <w:jc w:val="center"/>
        <w:rPr>
          <w:b w:val="false"/>
          <w:b w:val="false"/>
          <w:bCs w:val="false"/>
          <w:iCs/>
        </w:rPr>
      </w:pPr>
      <w:r>
        <w:rPr>
          <w:b w:val="false"/>
          <w:bCs w:val="false"/>
          <w:iCs/>
        </w:rPr>
      </w:r>
    </w:p>
    <w:p>
      <w:pPr>
        <w:pStyle w:val="Normal"/>
        <w:spacing w:lineRule="auto" w:line="240" w:before="0" w:after="0"/>
        <w:contextualSpacing/>
        <w:jc w:val="center"/>
        <w:rPr>
          <w:b w:val="false"/>
          <w:b w:val="false"/>
          <w:bCs w:val="false"/>
          <w:iCs/>
        </w:rPr>
      </w:pPr>
      <w:r>
        <w:rPr>
          <w:b w:val="false"/>
          <w:bCs w:val="false"/>
          <w:iCs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VEREADOR GERALDO VICENTE BERTANHA</w:t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Vice-presidente</w:t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VEREADOR ADEMIR DE SOUZA FLORETTI JUNIOR 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cstheme="minorHAnsi"/>
          <w:b w:val="false"/>
          <w:bCs w:val="false"/>
          <w:iCs/>
          <w:sz w:val="26"/>
          <w:szCs w:val="26"/>
        </w:rPr>
        <w:t xml:space="preserve">Membro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>COMISSÃO DE FINANÇAS E ORÇAMENTO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MARCOS PAULO CEGATTI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ALEXANDRE CINTRA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Vice-Presidente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Calibri" w:hAnsi="Calibri"/>
          <w:sz w:val="24"/>
          <w:szCs w:val="24"/>
        </w:rPr>
        <w:t>___________________________________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Membro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5</w:t>
    </w:r>
    <w:r>
      <w:rPr>
        <w:sz w:val="18"/>
        <w:b/>
        <w:rFonts w:ascii="Bookman Old Style" w:hAnsi="Bookman Old Style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424E-F942-4297-A8CB-035EB3DD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Application>LibreOffice/7.3.1.3$Windows_X86_64 LibreOffice_project/a69ca51ded25f3eefd52d7bf9a5fad8c90b87951</Application>
  <AppVersion>15.0000</AppVersion>
  <Pages>5</Pages>
  <Words>933</Words>
  <Characters>5552</Characters>
  <CharactersWithSpaces>6475</CharactersWithSpaces>
  <Paragraphs>72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2022-06-06T08:11:00Z</dcterms:created>
  <dc:creator>Secretaria</dc:creator>
  <dc:description/>
  <dc:language>pt-BR</dc:language>
  <cp:lastModifiedBy/>
  <cp:lastPrinted>2022-07-08T09:58:02Z</cp:lastPrinted>
  <dcterms:modified xsi:type="dcterms:W3CDTF">2022-07-08T09:58:56Z</dcterms:modified>
  <cp:revision>15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