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 xml:space="preserve">Relatório  </w:t>
      </w:r>
    </w:p>
    <w:p>
      <w:pPr>
        <w:pStyle w:val="Normal"/>
        <w:spacing w:before="0" w:after="240"/>
        <w:rPr/>
      </w:pPr>
      <w:r>
        <w:rPr>
          <w:color w:val="5983B0"/>
          <w:sz w:val="24"/>
          <w:szCs w:val="24"/>
        </w:rPr>
        <w:br/>
      </w:r>
      <w:r>
        <w:rPr>
          <w:rFonts w:cs="Arial" w:ascii="Arial" w:hAnsi="Arial"/>
          <w:b/>
          <w:bCs/>
          <w:sz w:val="24"/>
          <w:szCs w:val="24"/>
        </w:rPr>
        <w:t>Projeto de Lei nº 105 /2022</w:t>
      </w:r>
    </w:p>
    <w:p>
      <w:pPr>
        <w:pStyle w:val="Normal"/>
        <w:jc w:val="both"/>
        <w:rPr/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  <w:t xml:space="preserve"> </w:t>
        <w:tab/>
      </w:r>
      <w:r>
        <w:rPr>
          <w:rFonts w:cs="Calibri" w:ascii="Calibri" w:hAnsi="Calibri"/>
          <w:sz w:val="26"/>
          <w:szCs w:val="26"/>
        </w:rPr>
        <w:t xml:space="preserve">Conforme determinam os artigos 35, 37 e 39 combinados com artigo 45 da Resolução 276 de 09 de novembro de 2010 – Regimento Interno da Câmara Municipal, a Comissão Permanente de Justiça e Redação, conjuntamente com as Comissões Permanentes de Educação, Saúde, Cultura, Esporte e Assistência Social e Finanças e Orçamento emitem o presente Relatório acerca do Projeto de Lei n.º 105/2022, de autoria do Exmo. Sr. Prefeito Municipal, sob </w:t>
      </w:r>
      <w:r>
        <w:rPr>
          <w:rFonts w:cs="Calibri" w:ascii="Calibri" w:hAnsi="Calibri"/>
          <w:b/>
          <w:bCs/>
          <w:sz w:val="26"/>
          <w:szCs w:val="26"/>
        </w:rPr>
        <w:t>a relatoria da vereadora Lúcia Maria Ferreira Tenório.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ListParagraph"/>
        <w:ind w:left="0" w:right="0" w:hanging="0"/>
        <w:jc w:val="both"/>
        <w:rPr>
          <w:rFonts w:ascii="Calibri" w:hAnsi="Calibri" w:cs="Calibri"/>
          <w:b/>
          <w:b/>
          <w:bCs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I. Exposição da Matéria</w:t>
      </w:r>
    </w:p>
    <w:p>
      <w:pPr>
        <w:pStyle w:val="ListParagraph"/>
        <w:ind w:left="108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709"/>
        <w:jc w:val="both"/>
        <w:rPr/>
      </w:pPr>
      <w:r>
        <w:rPr>
          <w:rFonts w:cs="Calibri" w:ascii="Calibri" w:hAnsi="Calibri"/>
          <w:sz w:val="26"/>
          <w:szCs w:val="26"/>
        </w:rPr>
        <w:t> </w:t>
      </w:r>
      <w:r>
        <w:rPr>
          <w:rFonts w:cs="Calibri" w:ascii="Calibri" w:hAnsi="Calibri"/>
          <w:sz w:val="26"/>
          <w:szCs w:val="26"/>
        </w:rPr>
        <w:tab/>
        <w:t xml:space="preserve">O Excelentíssimo Senhor Prefeito Dr. Paulo de Oliveira e Silva encaminha a esta Casa de Leis o Projeto de Lei nº 105/2022, que </w:t>
      </w:r>
      <w:r>
        <w:rPr>
          <w:rFonts w:cs="Calibri" w:ascii="Calibri" w:hAnsi="Calibri"/>
          <w:b/>
          <w:bCs/>
          <w:sz w:val="26"/>
          <w:szCs w:val="26"/>
        </w:rPr>
        <w:t>“Dispõe sobre abertura de crédito adicional especial suplementar, por excesso de arrecadação, no valor de R$ 200.000,00.”</w:t>
      </w:r>
    </w:p>
    <w:p>
      <w:pPr>
        <w:pStyle w:val="Normal"/>
        <w:jc w:val="both"/>
        <w:rPr>
          <w:rFonts w:ascii="Calibri" w:hAnsi="Calibri" w:cs="Calibri"/>
          <w:color w:val="5983B0"/>
          <w:sz w:val="26"/>
          <w:szCs w:val="26"/>
        </w:rPr>
      </w:pPr>
      <w:r>
        <w:rPr>
          <w:rFonts w:cs="Calibri" w:ascii="Calibri" w:hAnsi="Calibri"/>
          <w:color w:val="5983B0"/>
          <w:sz w:val="26"/>
          <w:szCs w:val="26"/>
        </w:rPr>
        <w:tab/>
      </w:r>
    </w:p>
    <w:p>
      <w:pPr>
        <w:pStyle w:val="Normal"/>
        <w:ind w:left="0" w:right="0"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ab/>
        <w:t>A propositura é uma autorização legislativa indispensável para que o Poder Executivo possa abrir crédito adicional suplementar, por excesso de arrecadação, no valor de R$ 200 mil destinado à Secretaria de Assistência Social.</w:t>
      </w:r>
    </w:p>
    <w:p>
      <w:pPr>
        <w:pStyle w:val="Normal"/>
        <w:ind w:left="0" w:right="0" w:firstLine="709"/>
        <w:jc w:val="both"/>
        <w:rPr>
          <w:rFonts w:ascii="Calibri" w:hAnsi="Calibri" w:cs="Calibri"/>
          <w:color w:val="5983B0"/>
          <w:sz w:val="26"/>
          <w:szCs w:val="26"/>
        </w:rPr>
      </w:pPr>
      <w:r>
        <w:rPr>
          <w:rFonts w:cs="Calibri" w:ascii="Calibri" w:hAnsi="Calibri"/>
          <w:color w:val="5983B0"/>
          <w:sz w:val="26"/>
          <w:szCs w:val="26"/>
        </w:rPr>
        <w:tab/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6"/>
          <w:szCs w:val="26"/>
        </w:rPr>
        <w:t>II. Do mérito e conclusões do relator</w:t>
      </w:r>
      <w:r>
        <w:rPr>
          <w:rFonts w:cs="Calibri" w:ascii="Calibri" w:hAnsi="Calibri"/>
          <w:sz w:val="26"/>
          <w:szCs w:val="26"/>
        </w:rPr>
        <w:t> </w:t>
      </w:r>
    </w:p>
    <w:p>
      <w:pPr>
        <w:pStyle w:val="Normal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ind w:left="0" w:right="0" w:firstLine="709"/>
        <w:jc w:val="both"/>
        <w:rPr/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</w:r>
      <w:r>
        <w:rPr>
          <w:rFonts w:cs="Calibri" w:ascii="Calibri" w:hAnsi="Calibri"/>
          <w:sz w:val="26"/>
          <w:szCs w:val="26"/>
        </w:rPr>
        <w:t>Em análise técnica da matéria, denota-se que não existem óbices jurídicos para tramitação da presente propositura, posto que a mesma não apresenta mácula de constitucionalidade.</w:t>
      </w:r>
    </w:p>
    <w:p>
      <w:pPr>
        <w:pStyle w:val="Normal"/>
        <w:spacing w:before="240" w:after="240"/>
        <w:jc w:val="both"/>
        <w:rPr/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  <w:t xml:space="preserve"> </w:t>
        <w:tab/>
      </w:r>
      <w:r>
        <w:rPr>
          <w:rFonts w:ascii="Calibri" w:hAnsi="Calibri"/>
          <w:sz w:val="26"/>
          <w:szCs w:val="26"/>
        </w:rPr>
        <w:t xml:space="preserve">O objetivo da presente iniciativa é possibilitar a abertura de crédito que será destinado a aquisição de equipamentos de uso permanente, </w:t>
      </w:r>
      <w:r>
        <w:rPr>
          <w:rFonts w:ascii="Calibri" w:hAnsi="Calibri"/>
          <w:sz w:val="26"/>
          <w:szCs w:val="26"/>
        </w:rPr>
        <w:t>c</w:t>
      </w:r>
      <w:r>
        <w:rPr>
          <w:rFonts w:ascii="Calibri" w:hAnsi="Calibri"/>
          <w:sz w:val="26"/>
          <w:szCs w:val="26"/>
        </w:rPr>
        <w:t xml:space="preserve">omo mobiliário </w:t>
      </w:r>
      <w:r>
        <w:rPr>
          <w:rFonts w:ascii="Calibri" w:hAnsi="Calibri"/>
          <w:sz w:val="26"/>
          <w:szCs w:val="26"/>
        </w:rPr>
        <w:t>e equipamentos de informática,</w:t>
      </w:r>
      <w:r>
        <w:rPr>
          <w:rFonts w:ascii="Calibri" w:hAnsi="Calibri"/>
          <w:sz w:val="26"/>
          <w:szCs w:val="26"/>
        </w:rPr>
        <w:t xml:space="preserve"> para </w:t>
      </w:r>
      <w:r>
        <w:rPr>
          <w:rFonts w:ascii="Calibri" w:hAnsi="Calibri"/>
          <w:sz w:val="26"/>
          <w:szCs w:val="26"/>
        </w:rPr>
        <w:t>unidade da</w:t>
      </w:r>
      <w:r>
        <w:rPr>
          <w:rFonts w:ascii="Calibri" w:hAnsi="Calibri"/>
          <w:sz w:val="26"/>
          <w:szCs w:val="26"/>
        </w:rPr>
        <w:t xml:space="preserve"> Casa da Mulher – </w:t>
      </w:r>
      <w:r>
        <w:rPr>
          <w:rFonts w:ascii="Calibri" w:hAnsi="Calibri"/>
          <w:sz w:val="26"/>
          <w:szCs w:val="26"/>
        </w:rPr>
        <w:t>programa do Governo de São Paulo para aumentar o apoio das políticas públicas de atendimento, proteção e acolhimento das mulheres.</w:t>
      </w:r>
    </w:p>
    <w:p>
      <w:pPr>
        <w:pStyle w:val="Normal"/>
        <w:spacing w:before="240" w:after="240"/>
        <w:jc w:val="both"/>
        <w:rPr/>
      </w:pPr>
      <w:r>
        <w:rPr>
          <w:rFonts w:ascii="Calibri" w:hAnsi="Calibri"/>
          <w:sz w:val="26"/>
          <w:szCs w:val="26"/>
        </w:rPr>
        <w:tab/>
        <w:tab/>
      </w:r>
      <w:r>
        <w:rPr>
          <w:rFonts w:ascii="Calibri" w:hAnsi="Calibri"/>
          <w:sz w:val="26"/>
          <w:szCs w:val="26"/>
        </w:rPr>
        <w:t xml:space="preserve">O crédito é objeto da emeda parlamentar da deputada Estadual Patrícia Bezerra </w:t>
      </w:r>
      <w:r>
        <w:rPr>
          <w:rFonts w:ascii="Calibri" w:hAnsi="Calibri"/>
          <w:sz w:val="26"/>
          <w:szCs w:val="26"/>
        </w:rPr>
        <w:t>(nº 2022.233.36796)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no </w:t>
      </w:r>
      <w:r>
        <w:rPr>
          <w:rFonts w:ascii="Calibri" w:hAnsi="Calibri"/>
          <w:sz w:val="26"/>
          <w:szCs w:val="26"/>
        </w:rPr>
        <w:t>valor de R$ 200.</w:t>
      </w:r>
      <w:r>
        <w:rPr>
          <w:rFonts w:ascii="Calibri" w:hAnsi="Calibri"/>
          <w:sz w:val="26"/>
          <w:szCs w:val="26"/>
        </w:rPr>
        <w:t xml:space="preserve">000,00 </w:t>
      </w:r>
      <w:r>
        <w:rPr>
          <w:rFonts w:ascii="Calibri" w:hAnsi="Calibri"/>
          <w:sz w:val="26"/>
          <w:szCs w:val="26"/>
        </w:rPr>
        <w:t xml:space="preserve">enviado </w:t>
      </w:r>
      <w:r>
        <w:rPr>
          <w:rFonts w:ascii="Calibri" w:hAnsi="Calibri"/>
          <w:sz w:val="26"/>
          <w:szCs w:val="26"/>
        </w:rPr>
        <w:t>através da Secretaria de Desenvolvimento do Estado de São Paulo</w:t>
      </w:r>
    </w:p>
    <w:p>
      <w:pPr>
        <w:pStyle w:val="Normal"/>
        <w:spacing w:before="240" w:after="240"/>
        <w:jc w:val="both"/>
        <w:rPr/>
      </w:pPr>
      <w:r>
        <w:rPr>
          <w:rFonts w:ascii="Calibri" w:hAnsi="Calibri"/>
          <w:sz w:val="26"/>
          <w:szCs w:val="26"/>
        </w:rPr>
        <w:tab/>
        <w:tab/>
        <w:t xml:space="preserve">Em que pese o fato de ainda não haver recursos para a construção da </w:t>
      </w:r>
      <w:r>
        <w:rPr>
          <w:rFonts w:ascii="Calibri" w:hAnsi="Calibri"/>
          <w:sz w:val="26"/>
          <w:szCs w:val="26"/>
        </w:rPr>
        <w:t>unidade da</w:t>
      </w:r>
      <w:r>
        <w:rPr>
          <w:rFonts w:ascii="Calibri" w:hAnsi="Calibri"/>
          <w:sz w:val="26"/>
          <w:szCs w:val="26"/>
        </w:rPr>
        <w:t xml:space="preserve"> Casa da Mulher na cidade, o valor para a abertura desse crédito para aquisição de equipamentos tem de entrar no Plano de Assistencial Social do Município, razão pela qual é destinado à Secretaria de Assistência Social. </w:t>
      </w:r>
    </w:p>
    <w:p>
      <w:pPr>
        <w:pStyle w:val="Normal"/>
        <w:spacing w:before="240" w:after="240"/>
        <w:jc w:val="both"/>
        <w:rPr/>
      </w:pPr>
      <w:r>
        <w:rPr>
          <w:rFonts w:ascii="Calibri" w:hAnsi="Calibri"/>
          <w:sz w:val="26"/>
          <w:szCs w:val="26"/>
        </w:rPr>
        <w:tab/>
        <w:tab/>
        <w:t>O valor não foi previsto no P</w:t>
      </w:r>
      <w:r>
        <w:rPr>
          <w:rFonts w:ascii="Calibri" w:hAnsi="Calibri"/>
          <w:sz w:val="26"/>
          <w:szCs w:val="26"/>
        </w:rPr>
        <w:t xml:space="preserve">lano </w:t>
      </w:r>
      <w:r>
        <w:rPr>
          <w:rFonts w:ascii="Calibri" w:hAnsi="Calibri"/>
          <w:sz w:val="26"/>
          <w:szCs w:val="26"/>
        </w:rPr>
        <w:t>P</w:t>
      </w:r>
      <w:r>
        <w:rPr>
          <w:rFonts w:ascii="Calibri" w:hAnsi="Calibri"/>
          <w:sz w:val="26"/>
          <w:szCs w:val="26"/>
        </w:rPr>
        <w:t>lurianual (PPA)</w:t>
      </w:r>
      <w:r>
        <w:rPr>
          <w:rFonts w:ascii="Calibri" w:hAnsi="Calibri"/>
          <w:sz w:val="26"/>
          <w:szCs w:val="26"/>
        </w:rPr>
        <w:t xml:space="preserve"> 2022-2025, uma vez que o Município alegava desconhecer o valor da Emenda Parlamentar Estadual, buscando, portanto, autorização legislativa para a abertura desse crédito adicional especial suplementar </w:t>
      </w:r>
      <w:r>
        <w:rPr>
          <w:rFonts w:ascii="Calibri" w:hAnsi="Calibri"/>
          <w:sz w:val="26"/>
          <w:szCs w:val="26"/>
        </w:rPr>
        <w:t>no valor de R$ 200.000,00</w:t>
      </w:r>
    </w:p>
    <w:p>
      <w:pPr>
        <w:pStyle w:val="Normal"/>
        <w:spacing w:before="240" w:after="240"/>
        <w:jc w:val="both"/>
        <w:rPr/>
      </w:pPr>
      <w:r>
        <w:rPr>
          <w:rFonts w:cs="Calibri" w:ascii="Calibri" w:hAnsi="Calibri"/>
          <w:sz w:val="26"/>
          <w:szCs w:val="26"/>
        </w:rPr>
        <w:tab/>
        <w:tab/>
        <w:t xml:space="preserve">Quanto ao aspecto constitucional, legal e regimental, </w:t>
      </w:r>
      <w:r>
        <w:rPr>
          <w:rFonts w:cs="Calibri" w:ascii="Calibri" w:hAnsi="Calibri"/>
          <w:sz w:val="26"/>
          <w:szCs w:val="26"/>
        </w:rPr>
        <w:t>por sua vez</w:t>
      </w:r>
      <w:r>
        <w:rPr>
          <w:rFonts w:cs="Calibri" w:ascii="Calibri" w:hAnsi="Calibri"/>
          <w:sz w:val="26"/>
          <w:szCs w:val="26"/>
        </w:rPr>
        <w:t xml:space="preserve">, denota-se que o presente projeto não apresenta conflitos junto ao ordenamento jurídico vigente, não havendo vícios de constitucionalidade. </w:t>
      </w:r>
    </w:p>
    <w:p>
      <w:pPr>
        <w:pStyle w:val="Normal"/>
        <w:spacing w:before="240" w:after="240"/>
        <w:jc w:val="both"/>
        <w:rPr/>
      </w:pPr>
      <w:r>
        <w:rPr>
          <w:rFonts w:cs="Calibri" w:ascii="Calibri" w:hAnsi="Calibri"/>
          <w:sz w:val="26"/>
          <w:szCs w:val="26"/>
        </w:rPr>
        <w:tab/>
        <w:tab/>
        <w:t xml:space="preserve">Dessa forma, seja no âmbito jurídico ou gramatical, não se vislumbra irregularidades na propositura ora analisada, motivo pelo qual não </w:t>
      </w:r>
      <w:r>
        <w:rPr>
          <w:rFonts w:cs="Calibri" w:ascii="Calibri" w:hAnsi="Calibri"/>
          <w:sz w:val="26"/>
          <w:szCs w:val="26"/>
        </w:rPr>
        <w:t>há</w:t>
      </w:r>
      <w:r>
        <w:rPr>
          <w:rFonts w:cs="Calibri" w:ascii="Calibri" w:hAnsi="Calibri"/>
          <w:sz w:val="26"/>
          <w:szCs w:val="26"/>
        </w:rPr>
        <w:t xml:space="preserve"> óbices para continuidade da proposta apresentada pelo Executivo Municipal e </w:t>
      </w:r>
      <w:r>
        <w:rPr>
          <w:rFonts w:cs="Calibri" w:ascii="Calibri" w:hAnsi="Calibri"/>
          <w:color w:val="333333"/>
          <w:sz w:val="26"/>
          <w:szCs w:val="26"/>
        </w:rPr>
        <w:t>foi consensualizado que o parecer seria em conjunto.</w:t>
      </w:r>
    </w:p>
    <w:p>
      <w:pPr>
        <w:pStyle w:val="Normal"/>
        <w:jc w:val="both"/>
        <w:rPr>
          <w:rFonts w:ascii="Calibri" w:hAnsi="Calibri" w:cs="Calibri"/>
          <w:b/>
          <w:b/>
          <w:bCs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</w:r>
    </w:p>
    <w:p>
      <w:pPr>
        <w:pStyle w:val="Normal"/>
        <w:jc w:val="both"/>
        <w:rPr>
          <w:rFonts w:ascii="Calibri" w:hAnsi="Calibri" w:cs="Calibri"/>
          <w:b/>
          <w:b/>
          <w:bCs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III. Substitutivos, Emendas ou subemendas ao Projeto</w:t>
      </w:r>
    </w:p>
    <w:p>
      <w:pPr>
        <w:pStyle w:val="Normal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 </w:t>
      </w:r>
      <w:r>
        <w:rPr>
          <w:rFonts w:cs="Calibri" w:ascii="Calibri" w:hAnsi="Calibri"/>
          <w:sz w:val="26"/>
          <w:szCs w:val="26"/>
        </w:rPr>
        <w:tab/>
        <w:t>As Comissões não propõem qualquer alteração ao Projeto de Lei sob análise.</w:t>
      </w:r>
    </w:p>
    <w:p>
      <w:pPr>
        <w:pStyle w:val="Normal"/>
        <w:jc w:val="both"/>
        <w:rPr>
          <w:color w:val="5983B0"/>
        </w:rPr>
      </w:pPr>
      <w:r>
        <w:rPr>
          <w:color w:val="5983B0"/>
        </w:rPr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/>
          <w:b/>
          <w:bCs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IV. Decisão da Comissão 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ind w:left="0" w:right="0"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709"/>
        <w:jc w:val="both"/>
        <w:rPr/>
      </w:pPr>
      <w:r>
        <w:rPr>
          <w:rFonts w:cs="Calibri" w:ascii="Calibri" w:hAnsi="Calibri"/>
          <w:sz w:val="26"/>
          <w:szCs w:val="26"/>
        </w:rPr>
        <w:t>P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ortanto, a Relatora considera que a presente propositura não apresenta vícios de constitucionalidade, recebendo parecer </w:t>
      </w:r>
      <w:r>
        <w:rPr>
          <w:rFonts w:cs="Calibri" w:ascii="Calibri" w:hAnsi="Calibri"/>
          <w:b/>
          <w:bCs/>
          <w:color w:val="000000"/>
          <w:sz w:val="26"/>
          <w:szCs w:val="26"/>
          <w:shd w:fill="FFFFFF" w:val="clear"/>
        </w:rPr>
        <w:t>FAVORÁVEL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. </w:t>
      </w:r>
    </w:p>
    <w:p>
      <w:pPr>
        <w:pStyle w:val="Normal"/>
        <w:ind w:left="0" w:right="0"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Calibri" w:hAnsi="Calibri" w:cs="Calibri"/>
          <w:b w:val="false"/>
          <w:b w:val="false"/>
          <w:bCs w:val="false"/>
          <w:i/>
          <w:i/>
          <w:iCs/>
          <w:sz w:val="26"/>
          <w:szCs w:val="26"/>
        </w:rPr>
      </w:pP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Sala das Comissões, em 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>07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de 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>julho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de 2022</w:t>
      </w:r>
    </w:p>
    <w:p>
      <w:pPr>
        <w:pStyle w:val="Normal"/>
        <w:jc w:val="center"/>
        <w:rPr>
          <w:rFonts w:ascii="Calibri" w:hAnsi="Calibri" w:cs="Calibri"/>
          <w:sz w:val="26"/>
          <w:szCs w:val="26"/>
          <w:shd w:fill="FFFFFF" w:val="clear"/>
        </w:rPr>
      </w:pPr>
      <w:r>
        <w:rPr>
          <w:rFonts w:cs="Calibri" w:ascii="Calibri" w:hAnsi="Calibri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ascii="Calibri" w:hAnsi="Calibri" w:cs="Calibri"/>
          <w:sz w:val="26"/>
          <w:szCs w:val="26"/>
          <w:shd w:fill="FFFFFF" w:val="clear"/>
        </w:rPr>
      </w:pPr>
      <w:r>
        <w:rPr>
          <w:rFonts w:cs="Calibri" w:ascii="Calibri" w:hAnsi="Calibri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ascii="Calibri" w:hAnsi="Calibri" w:cs="Calibri"/>
          <w:sz w:val="26"/>
          <w:szCs w:val="26"/>
          <w:shd w:fill="FFFFFF" w:val="clear"/>
        </w:rPr>
      </w:pPr>
      <w:r>
        <w:rPr>
          <w:rFonts w:cs="Calibri" w:ascii="Calibri" w:hAnsi="Calibri"/>
          <w:sz w:val="26"/>
          <w:szCs w:val="26"/>
          <w:shd w:fill="FFFFFF" w:val="clear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>Vereadora Lúcia Maria Ferreira Tenório</w:t>
      </w:r>
    </w:p>
    <w:p>
      <w:pPr>
        <w:pStyle w:val="Normal"/>
        <w:jc w:val="center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Membro /Relatora</w:t>
      </w:r>
    </w:p>
    <w:p>
      <w:pPr>
        <w:pStyle w:val="Normal"/>
        <w:spacing w:before="0" w:after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PARECER CONJUNTO DA COMISSÃO DE JUSTIÇA E REDAÇÃO, </w:t>
      </w:r>
      <w:r>
        <w:rPr>
          <w:rFonts w:cs="Arial" w:ascii="Arial" w:hAnsi="Arial"/>
          <w:b/>
          <w:bCs/>
          <w:sz w:val="24"/>
          <w:szCs w:val="24"/>
        </w:rPr>
        <w:t>EDUCAÇÃO, SAÚDE, CULTURA, ESPORTE E ASSISTÊNCIA SOCIAL E</w:t>
      </w:r>
      <w:r>
        <w:rPr>
          <w:rFonts w:cs="Arial" w:ascii="Arial" w:hAnsi="Arial"/>
          <w:b/>
          <w:bCs/>
          <w:sz w:val="24"/>
          <w:szCs w:val="24"/>
        </w:rPr>
        <w:t xml:space="preserve"> FINANÇAS E ORÇAMENTO.</w:t>
      </w:r>
    </w:p>
    <w:p>
      <w:pPr>
        <w:pStyle w:val="Normal"/>
        <w:jc w:val="both"/>
        <w:rPr>
          <w:rFonts w:ascii="Calibri" w:hAnsi="Calibri" w:cs="Calibri"/>
          <w:b/>
          <w:b/>
          <w:bCs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>Seguindo o Voto exarado pela relatora e conforme determina</w:t>
      </w:r>
      <w:r>
        <w:rPr>
          <w:rFonts w:cs="Arial" w:ascii="Arial" w:hAnsi="Arial"/>
          <w:sz w:val="24"/>
          <w:szCs w:val="24"/>
        </w:rPr>
        <w:t>m</w:t>
      </w:r>
      <w:r>
        <w:rPr>
          <w:rFonts w:cs="Arial" w:ascii="Arial" w:hAnsi="Arial"/>
          <w:sz w:val="24"/>
          <w:szCs w:val="24"/>
        </w:rPr>
        <w:t xml:space="preserve"> o</w:t>
      </w:r>
      <w:r>
        <w:rPr>
          <w:rFonts w:cs="Arial" w:ascii="Arial" w:hAnsi="Arial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 artigo</w:t>
      </w:r>
      <w:r>
        <w:rPr>
          <w:rFonts w:cs="Arial" w:ascii="Arial" w:hAnsi="Arial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 35, 37 e 3</w:t>
      </w:r>
      <w:r>
        <w:rPr>
          <w:rFonts w:cs="Arial" w:ascii="Arial" w:hAnsi="Arial"/>
          <w:sz w:val="24"/>
          <w:szCs w:val="24"/>
        </w:rPr>
        <w:t>9</w:t>
      </w:r>
      <w:r>
        <w:rPr>
          <w:rFonts w:cs="Arial" w:ascii="Arial" w:hAnsi="Arial"/>
          <w:sz w:val="24"/>
          <w:szCs w:val="24"/>
        </w:rPr>
        <w:t xml:space="preserve">, combinado com o artigo 45 da Resolução n.º 276 de 09 de novembro de 2010, as Comissões formalizam o presente </w:t>
      </w:r>
      <w:r>
        <w:rPr>
          <w:rFonts w:cs="Arial" w:ascii="Arial" w:hAnsi="Arial"/>
          <w:b/>
          <w:bCs/>
          <w:sz w:val="24"/>
          <w:szCs w:val="24"/>
        </w:rPr>
        <w:t>PARECER FAVORÁVEL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Sala das Comissões, em 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7 de julho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de 2022.</w:t>
      </w:r>
    </w:p>
    <w:p>
      <w:pPr>
        <w:pStyle w:val="Normal"/>
        <w:spacing w:before="0" w:after="24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u w:val="single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  <w:shd w:fill="FFFFFF" w:val="clear"/>
        </w:rPr>
        <w:t>COMISSÃO DE JUSTIÇA E REDAÇÃO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 JOÃO VICTOR GASPARINI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Presidente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VEREADORA MARA CRISTINA CHOQUETTA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Vice – presidente </w:t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  <w:br/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VEREADORA DRA. LÚCIA MARIA FERREIRA TENÓRIO</w:t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Membro - 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relatora 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/>
          <w:b/>
          <w:b/>
          <w:bCs/>
          <w:color w:val="5983B0"/>
          <w:sz w:val="26"/>
          <w:szCs w:val="26"/>
          <w:u w:val="single"/>
          <w:shd w:fill="FFFFFF" w:val="clear"/>
        </w:rPr>
      </w:pPr>
      <w:r>
        <w:rPr>
          <w:rFonts w:cs="Calibri" w:ascii="Calibri" w:hAnsi="Calibri"/>
          <w:b/>
          <w:bCs/>
          <w:color w:val="5983B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/>
          <w:b/>
          <w:b/>
          <w:bCs/>
          <w:color w:val="5983B0"/>
          <w:sz w:val="26"/>
          <w:szCs w:val="26"/>
          <w:u w:val="single"/>
          <w:shd w:fill="FFFFFF" w:val="clear"/>
        </w:rPr>
      </w:pPr>
      <w:r>
        <w:rPr>
          <w:rFonts w:cs="Calibri" w:ascii="Calibri" w:hAnsi="Calibri"/>
          <w:b/>
          <w:bCs/>
          <w:color w:val="5983B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both"/>
        <w:rPr>
          <w:rFonts w:ascii="Calibri" w:hAnsi="Calibri" w:cs="Calibri"/>
          <w:b/>
          <w:b/>
          <w:bCs/>
          <w:sz w:val="22"/>
          <w:szCs w:val="22"/>
          <w:u w:val="single"/>
          <w:shd w:fill="FFFFFF" w:val="clear"/>
        </w:rPr>
      </w:pPr>
      <w:r>
        <w:rPr>
          <w:rFonts w:cs="Arial" w:ascii="Arial" w:hAnsi="Arial"/>
          <w:b/>
          <w:bCs/>
          <w:sz w:val="22"/>
          <w:szCs w:val="22"/>
          <w:u w:val="single"/>
          <w:shd w:fill="FFFFFF" w:val="clear"/>
        </w:rPr>
        <w:t xml:space="preserve">COMISSÃO DE </w:t>
      </w:r>
      <w:r>
        <w:rPr>
          <w:rFonts w:cs="Arial" w:ascii="Arial" w:hAnsi="Arial"/>
          <w:b/>
          <w:bCs/>
          <w:sz w:val="22"/>
          <w:szCs w:val="22"/>
          <w:u w:val="single"/>
          <w:shd w:fill="FFFFFF" w:val="clear"/>
        </w:rPr>
        <w:t xml:space="preserve">EDUCAÇÃO, SAÚDE, CULTURA, ESPORTE E ASSISTÊNCIA SOCIAL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A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JO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ELMA FRANCO DA CUNHA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Presidente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VEREADORA DRA. LÚCIA MARIA FERREIRA TENÓRIO 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Vice – presidente </w:t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VEREADOR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MÁRCIO EVANDRO RIBEIRO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Membro 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/>
          <w:b/>
          <w:b/>
          <w:bCs/>
          <w:color w:val="5983B0"/>
          <w:sz w:val="26"/>
          <w:szCs w:val="26"/>
          <w:u w:val="single"/>
          <w:shd w:fill="FFFFFF" w:val="clear"/>
        </w:rPr>
      </w:pPr>
      <w:r>
        <w:rPr>
          <w:rFonts w:cs="Calibri" w:ascii="Calibri" w:hAnsi="Calibri"/>
          <w:b/>
          <w:bCs/>
          <w:color w:val="5983B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/>
          <w:b/>
          <w:b/>
          <w:bCs/>
          <w:color w:val="5983B0"/>
          <w:sz w:val="26"/>
          <w:szCs w:val="26"/>
          <w:u w:val="single"/>
          <w:shd w:fill="FFFFFF" w:val="clear"/>
        </w:rPr>
      </w:pPr>
      <w:r>
        <w:rPr>
          <w:rFonts w:cs="Calibri" w:ascii="Calibri" w:hAnsi="Calibri"/>
          <w:b/>
          <w:bCs/>
          <w:color w:val="5983B0"/>
          <w:sz w:val="26"/>
          <w:szCs w:val="26"/>
          <w:u w:val="single"/>
          <w:shd w:fill="FFFFFF" w:val="clear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/>
          <w:iCs/>
          <w:sz w:val="26"/>
          <w:szCs w:val="26"/>
          <w:u w:val="single"/>
        </w:rPr>
      </w:pPr>
      <w:r>
        <w:rPr>
          <w:rFonts w:ascii="Arial" w:hAnsi="Arial"/>
          <w:b/>
          <w:bCs/>
          <w:iCs/>
          <w:sz w:val="26"/>
          <w:szCs w:val="26"/>
          <w:u w:val="single"/>
        </w:rPr>
        <w:t>COMISSÃO DE FINANÇAS E ORÇAMENTO</w:t>
      </w:r>
    </w:p>
    <w:p>
      <w:pPr>
        <w:pStyle w:val="Normal"/>
        <w:jc w:val="center"/>
        <w:rPr>
          <w:rFonts w:ascii="Arial" w:hAnsi="Arial"/>
          <w:b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iCs/>
          <w:sz w:val="22"/>
          <w:szCs w:val="18"/>
        </w:rPr>
      </w:pPr>
      <w:r>
        <w:rPr>
          <w:rFonts w:ascii="Arial" w:hAnsi="Arial"/>
          <w:b/>
          <w:iCs/>
          <w:sz w:val="22"/>
          <w:szCs w:val="18"/>
        </w:rPr>
      </w:r>
    </w:p>
    <w:p>
      <w:pPr>
        <w:pStyle w:val="Normal"/>
        <w:jc w:val="center"/>
        <w:rPr>
          <w:rFonts w:ascii="Arial" w:hAnsi="Arial"/>
          <w:b/>
          <w:b/>
          <w:iCs/>
          <w:sz w:val="22"/>
          <w:szCs w:val="18"/>
        </w:rPr>
      </w:pPr>
      <w:r>
        <w:rPr>
          <w:rFonts w:ascii="Arial" w:hAnsi="Arial"/>
          <w:b/>
          <w:iCs/>
          <w:sz w:val="22"/>
          <w:szCs w:val="18"/>
        </w:rPr>
      </w:r>
    </w:p>
    <w:p>
      <w:pPr>
        <w:pStyle w:val="Normal"/>
        <w:jc w:val="center"/>
        <w:rPr>
          <w:rFonts w:ascii="Arial" w:hAnsi="Arial"/>
          <w:b/>
          <w:b/>
          <w:iCs/>
          <w:sz w:val="22"/>
          <w:szCs w:val="18"/>
        </w:rPr>
      </w:pPr>
      <w:r>
        <w:rPr>
          <w:rFonts w:ascii="Arial" w:hAnsi="Arial"/>
          <w:b/>
          <w:iCs/>
          <w:sz w:val="22"/>
          <w:szCs w:val="18"/>
        </w:rPr>
      </w:r>
    </w:p>
    <w:p>
      <w:pPr>
        <w:pStyle w:val="Normal"/>
        <w:jc w:val="center"/>
        <w:rPr>
          <w:rFonts w:ascii="Arial" w:hAnsi="Arial"/>
          <w:b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  <w:t>VEREADOR MARCOS PAULO CEGATTI</w:t>
      </w:r>
    </w:p>
    <w:p>
      <w:pPr>
        <w:pStyle w:val="Normal"/>
        <w:jc w:val="center"/>
        <w:rPr/>
      </w:pPr>
      <w:r>
        <w:rPr>
          <w:rFonts w:ascii="Arial" w:hAnsi="Arial"/>
          <w:b/>
          <w:iCs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Cs/>
          <w:sz w:val="24"/>
          <w:szCs w:val="24"/>
        </w:rPr>
        <w:t>Presidente</w:t>
      </w:r>
      <w:r>
        <w:rPr>
          <w:rFonts w:ascii="Arial" w:hAnsi="Arial"/>
          <w:b/>
          <w:iCs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Arial" w:hAnsi="Arial"/>
          <w:b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  <w:t xml:space="preserve"> </w:t>
      </w:r>
      <w:r>
        <w:rPr>
          <w:rFonts w:ascii="Arial" w:hAnsi="Arial"/>
          <w:b/>
          <w:iCs/>
          <w:sz w:val="24"/>
          <w:szCs w:val="24"/>
        </w:rPr>
        <w:t>VEREADOR ALEXANDRE CINTRA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iCs/>
          <w:sz w:val="24"/>
          <w:szCs w:val="24"/>
        </w:rPr>
      </w:pPr>
      <w:r>
        <w:rPr>
          <w:rFonts w:ascii="Arial" w:hAnsi="Arial"/>
          <w:b w:val="false"/>
          <w:bCs w:val="false"/>
          <w:iCs/>
          <w:sz w:val="24"/>
          <w:szCs w:val="24"/>
        </w:rPr>
        <w:t>Vice-Presidente</w:t>
      </w:r>
    </w:p>
    <w:p>
      <w:pPr>
        <w:pStyle w:val="Normal"/>
        <w:jc w:val="center"/>
        <w:rPr>
          <w:rFonts w:ascii="Arial" w:hAnsi="Arial"/>
          <w:b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  <w:t xml:space="preserve"> </w:t>
      </w:r>
      <w:r>
        <w:rPr>
          <w:rFonts w:ascii="Arial" w:hAnsi="Arial"/>
          <w:b/>
          <w:iCs/>
          <w:sz w:val="24"/>
          <w:szCs w:val="24"/>
        </w:rPr>
        <w:t>VEREADORA MARA CRISTINA CHOQUETTA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iCs/>
          <w:sz w:val="24"/>
          <w:szCs w:val="24"/>
        </w:rPr>
      </w:pPr>
      <w:r>
        <w:rPr>
          <w:rFonts w:ascii="Arial" w:hAnsi="Arial"/>
          <w:b w:val="false"/>
          <w:bCs w:val="false"/>
          <w:iCs/>
          <w:sz w:val="24"/>
          <w:szCs w:val="24"/>
        </w:rPr>
        <w:t>Membro</w:t>
      </w:r>
    </w:p>
    <w:sectPr>
      <w:headerReference w:type="default" r:id="rId2"/>
      <w:footerReference w:type="default" r:id="rId3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>
        <w:color w:val="5B9BD5"/>
      </w:rPr>
      <w:t xml:space="preserve">pág. </w:t>
    </w:r>
    <w:r>
      <w:rPr>
        <w:color w:val="5B9BD5"/>
      </w:rPr>
      <w:fldChar w:fldCharType="begin"/>
    </w:r>
    <w:r>
      <w:rPr>
        <w:color w:val="5B9BD5"/>
      </w:rPr>
      <w:instrText xml:space="preserve"> PAGE </w:instrText>
    </w:r>
    <w:r>
      <w:rPr>
        <w:color w:val="5B9BD5"/>
      </w:rPr>
      <w:fldChar w:fldCharType="separate"/>
    </w:r>
    <w:r>
      <w:rPr>
        <w:color w:val="5B9BD5"/>
      </w:rPr>
      <w:t>4</w:t>
    </w:r>
    <w:r>
      <w:rPr>
        <w:color w:val="5B9BD5"/>
      </w:rPr>
      <w:fldChar w:fldCharType="end"/>
    </w:r>
  </w:p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1" distT="0" distB="0" distL="0" distR="0" simplePos="0" locked="0" layoutInCell="0" allowOverlap="1" relativeHeight="14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LinkdaInternet">
    <w:name w:val="Link da Internet"/>
    <w:basedOn w:val="DefaultParagraphFont"/>
    <w:rPr>
      <w:color w:val="0563C1"/>
      <w:u w:val="single"/>
    </w:rPr>
  </w:style>
  <w:style w:type="character" w:styleId="MenoPendente1">
    <w:name w:val="Menção Pendente1"/>
    <w:basedOn w:val="DefaultParagraphFont"/>
    <w:qFormat/>
    <w:rPr>
      <w:color w:val="605E5C"/>
      <w:shd w:fill="E1DFDD" w:val="clear"/>
    </w:rPr>
  </w:style>
  <w:style w:type="character" w:styleId="Appletabspan">
    <w:name w:val="apple-tab-span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Textoembloco1">
    <w:name w:val="Texto em bloco1"/>
    <w:basedOn w:val="Normal"/>
    <w:qFormat/>
    <w:pPr>
      <w:ind w:left="-709" w:right="-943" w:hanging="0"/>
      <w:jc w:val="both"/>
    </w:pPr>
    <w:rPr>
      <w:sz w:val="22"/>
      <w:lang w:eastAsia="ar-SA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LibreOffice/7.3.1.3$Windows_X86_64 LibreOffice_project/a69ca51ded25f3eefd52d7bf9a5fad8c90b87951</Application>
  <AppVersion>15.0000</AppVersion>
  <Pages>5</Pages>
  <Words>657</Words>
  <Characters>3666</Characters>
  <CharactersWithSpaces>4330</CharactersWithSpaces>
  <Paragraphs>58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2022-03-17T15:51:00Z</dcterms:created>
  <dc:creator>Secretaria</dc:creator>
  <dc:description/>
  <dc:language>pt-BR</dc:language>
  <cp:lastModifiedBy/>
  <cp:lastPrinted>2022-07-07T12:22:18Z</cp:lastPrinted>
  <dcterms:modified xsi:type="dcterms:W3CDTF">2022-07-08T09:16:46Z</dcterms:modified>
  <cp:revision>12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