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DO SENHOR PEDRO BARETO DE ALMEIDA ,  OCORRIDO DIA 21 DE JULHO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color w:val="5983B0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 falecimento do senhor Pedro Bareto de Almeida, ocorrido em 21 de julho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>Propo</w:t>
      </w:r>
      <w:r>
        <w:rPr>
          <w:color w:val="auto"/>
          <w:sz w:val="24"/>
        </w:rPr>
        <w:t>nho</w:t>
      </w:r>
      <w:r>
        <w:rPr>
          <w:color w:val="auto"/>
          <w:sz w:val="24"/>
        </w:rPr>
        <w:t xml:space="preserve">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5983B0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28 de julho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9260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64169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001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772253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139734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265</Words>
  <Characters>1390</Characters>
  <Application>Microsoft Office Word</Application>
  <DocSecurity>0</DocSecurity>
  <Lines>0</Lines>
  <Paragraphs>42</Paragraphs>
  <ScaleCrop>false</ScaleCrop>
  <Company>Camara Municipal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35</cp:revision>
  <cp:lastPrinted>2020-11-12T17:25:00Z</cp:lastPrinted>
  <dcterms:created xsi:type="dcterms:W3CDTF">2022-02-17T19:08:00Z</dcterms:created>
  <dcterms:modified xsi:type="dcterms:W3CDTF">2022-07-28T14:45:16Z</dcterms:modified>
  <dc:language>pt-BR</dc:language>
</cp:coreProperties>
</file>