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MOÇÃO HONROSA DE APLAUSOS PARA </w:t>
      </w:r>
      <w:r>
        <w:rPr>
          <w:b/>
          <w:color w:val="auto"/>
          <w:sz w:val="24"/>
        </w:rPr>
        <w:t xml:space="preserve">A REDE LUCY MONTORO DE MOGI MIRIM, TODOS OS SEUS COLABORADORES, E AO INSTITUTO DE RESPONSABILIDADE SOCIAL SÍRIO LIBANÊS, INSTITUIÇÃO PARCEIRA, PELO ANIVERSÁRIO DE </w:t>
      </w:r>
      <w:r>
        <w:rPr>
          <w:b/>
          <w:color w:val="auto"/>
          <w:sz w:val="24"/>
        </w:rPr>
        <w:t>1</w:t>
      </w:r>
      <w:r>
        <w:rPr>
          <w:b/>
          <w:color w:val="auto"/>
          <w:sz w:val="24"/>
        </w:rPr>
        <w:t>0 ANOS, COMPLETADOS DIA 02 DE JUNHO DE 2022.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Style w:val="nfaseforte"/>
          <w:rFonts w:ascii="arial;sans-serif" w:hAnsi="arial;sans-serif"/>
          <w:b w:val="0"/>
          <w:i w:val="0"/>
          <w:caps w:val="0"/>
          <w:smallCaps w:val="0"/>
          <w:color w:val="333333"/>
          <w:spacing w:val="0"/>
          <w:sz w:val="18"/>
          <w:shd w:val="clear" w:color="auto" w:fill="FEF9EE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aps w:val="0"/>
          <w:smallCaps w:val="0"/>
          <w:color w:val="5983B0"/>
          <w:spacing w:val="0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5983B0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</w:t>
      </w: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MOÇÃO    Nº       DE 2022</w:t>
      </w:r>
    </w:p>
    <w:p>
      <w:pPr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5983B0"/>
        </w:rPr>
      </w:pPr>
      <w:r>
        <w:rPr>
          <w:rFonts w:ascii="Arial" w:hAnsi="Arial" w:cs="Arial"/>
          <w:color w:val="auto"/>
          <w:sz w:val="24"/>
        </w:rPr>
        <w:t xml:space="preserve">                        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rFonts w:ascii="Arial" w:hAnsi="Arial" w:cs="Arial"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PARA </w:t>
      </w:r>
      <w:r>
        <w:rPr>
          <w:rFonts w:ascii="Arial" w:hAnsi="Arial" w:cs="Arial"/>
          <w:b/>
          <w:color w:val="auto"/>
          <w:sz w:val="24"/>
        </w:rPr>
        <w:t xml:space="preserve">A REDE LUCY MONTORO DE MOGI MIRIM E TODOS OS SEUS COLABORADORES, E AO INSTITUTO DE RESPONSABILIDADE SOCIAL SÍRIO LIBANÊS, INSTITUIÇÃO PARCEIRA, PELO ANIVERSÁRIO DE </w:t>
      </w:r>
      <w:r>
        <w:rPr>
          <w:rFonts w:ascii="Arial" w:hAnsi="Arial" w:cs="Arial"/>
          <w:b/>
          <w:color w:val="auto"/>
          <w:sz w:val="24"/>
        </w:rPr>
        <w:t>1</w:t>
      </w:r>
      <w:r>
        <w:rPr>
          <w:rFonts w:ascii="Arial" w:hAnsi="Arial" w:cs="Arial"/>
          <w:b/>
          <w:color w:val="auto"/>
          <w:sz w:val="24"/>
        </w:rPr>
        <w:t>0 ANOS, COMPLETADOS DIA 02 DE JUNHO DE 2022.</w:t>
      </w:r>
    </w:p>
    <w:p>
      <w:pPr>
        <w:jc w:val="both"/>
        <w:rPr>
          <w:b w:val="0"/>
          <w:bCs w:val="0"/>
          <w:color w:val="5983B0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15 de julho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left"/>
        <w:rPr>
          <w:color w:val="auto"/>
        </w:rPr>
      </w:pPr>
      <w:r>
        <w:rPr>
          <w:rFonts w:ascii="Arial" w:hAnsi="Arial"/>
          <w:color w:val="auto"/>
          <w:sz w:val="28"/>
          <w:szCs w:val="28"/>
        </w:rPr>
        <w:t>Justificativa</w:t>
      </w: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both"/>
        <w:rPr>
          <w:rFonts w:ascii="Arial" w:hAnsi="Arial"/>
          <w:color w:val="auto"/>
          <w:sz w:val="28"/>
          <w:szCs w:val="28"/>
        </w:rPr>
      </w:pPr>
      <w:r>
        <w:rPr>
          <w:rFonts w:ascii="Arial" w:hAnsi="Arial"/>
          <w:b w:val="0"/>
          <w:i w:val="0"/>
          <w:caps w:val="0"/>
          <w:smallCaps w:val="0"/>
          <w:color w:val="333333"/>
          <w:spacing w:val="0"/>
          <w:sz w:val="28"/>
          <w:szCs w:val="28"/>
        </w:rPr>
        <w:tab/>
        <w:tab/>
        <w:t>O Serviço de Reabilitação Lucy Montoro Mogi Mirim é um centro multidisciplinar que oferece assistência ambulatorial e serviços como o fornecimento de órteses, próteses e meios auxiliares de locomoção. Também realiza consultas médicas que definem a proposta terapêutica para o programa de reabilitação multidisciplinar, de acordo com a necessidade de cada paciente, além de desenvolver terapias complementares como oficinas, esporte adaptado, condicionamento físico e terapia robótica de membro superior.</w:t>
      </w:r>
      <w:r>
        <w:rPr>
          <w:rFonts w:ascii="Arial" w:hAnsi="Arial"/>
          <w:color w:val="auto"/>
          <w:sz w:val="28"/>
          <w:szCs w:val="28"/>
        </w:rPr>
        <w:br/>
        <w:br/>
        <w:tab/>
        <w:tab/>
      </w:r>
      <w:r>
        <w:rPr>
          <w:rFonts w:ascii="Arial" w:hAnsi="Arial"/>
          <w:color w:val="auto"/>
          <w:sz w:val="28"/>
          <w:szCs w:val="28"/>
        </w:rPr>
        <w:t>A</w:t>
      </w:r>
      <w:r>
        <w:rPr>
          <w:rFonts w:ascii="Arial" w:hAnsi="Arial"/>
          <w:b w:val="0"/>
          <w:i w:val="0"/>
          <w:caps w:val="0"/>
          <w:smallCaps w:val="0"/>
          <w:color w:val="333333"/>
          <w:spacing w:val="0"/>
          <w:sz w:val="28"/>
          <w:szCs w:val="28"/>
        </w:rPr>
        <w:t xml:space="preserve"> unidade conta com aproximadamente 50 colaboradores e uma infraestrutura de cinco salas multiprofissionais, consultórios médicos, atendimentos de Psicologia, Fonoaudiologia, Enfermagem e Serviço Social. Conta também com quadra para esporte adaptado. Mensalmente, são realizados aproximadamente 3.000 atendimentos, entre consultas médicas, avaliações, terapias e procedimentos.</w:t>
      </w:r>
      <w:r>
        <w:rPr>
          <w:rFonts w:ascii="Arial" w:hAnsi="Arial"/>
          <w:color w:val="auto"/>
          <w:sz w:val="28"/>
          <w:szCs w:val="28"/>
        </w:rPr>
        <w:t xml:space="preserve"> </w:t>
      </w:r>
    </w:p>
    <w:p>
      <w:pPr>
        <w:jc w:val="both"/>
        <w:rPr>
          <w:rFonts w:ascii="Arial" w:hAnsi="Arial"/>
          <w:color w:val="auto"/>
          <w:sz w:val="28"/>
          <w:szCs w:val="28"/>
        </w:rPr>
      </w:pPr>
    </w:p>
    <w:p>
      <w:pPr>
        <w:jc w:val="both"/>
      </w:pPr>
      <w:r>
        <w:rPr>
          <w:rFonts w:ascii="Arial" w:hAnsi="Arial"/>
          <w:color w:val="auto"/>
          <w:sz w:val="28"/>
          <w:szCs w:val="28"/>
        </w:rPr>
        <w:tab/>
        <w:tab/>
      </w:r>
      <w:r>
        <w:rPr>
          <w:rFonts w:ascii="Arial" w:hAnsi="Arial"/>
          <w:b w:val="0"/>
          <w:i w:val="0"/>
          <w:caps w:val="0"/>
          <w:smallCaps w:val="0"/>
          <w:spacing w:val="0"/>
          <w:sz w:val="28"/>
          <w:szCs w:val="28"/>
          <w:shd w:val="clear" w:color="auto" w:fill="auto"/>
        </w:rPr>
        <w:t>O Instituto nasceu em 2008 como uma ramificação do Hospital Sírio-Libanês inteiramente voltada aos pacientes do SUS, no intuito de cumprir a missão de retornar à sociedade brasileira a acolhida obtida pelos imigrantes sírio-libaneses no país.</w:t>
      </w:r>
      <w:r>
        <w:rPr>
          <w:rFonts w:ascii="Arial" w:hAnsi="Arial"/>
          <w:sz w:val="28"/>
          <w:szCs w:val="28"/>
          <w:shd w:val="clear" w:color="auto" w:fill="auto"/>
        </w:rPr>
        <w:br/>
        <w:br/>
        <w:tab/>
        <w:tab/>
      </w:r>
      <w:r>
        <w:rPr>
          <w:rFonts w:ascii="Arial" w:hAnsi="Arial"/>
          <w:b w:val="0"/>
          <w:i w:val="0"/>
          <w:caps w:val="0"/>
          <w:smallCaps w:val="0"/>
          <w:spacing w:val="0"/>
          <w:sz w:val="28"/>
          <w:szCs w:val="28"/>
          <w:shd w:val="clear" w:color="auto" w:fill="auto"/>
        </w:rPr>
        <w:t>Até meados de 2021, o Instituto era responsável pela gestão de três hospitais públicos (Hospital Municipal Infantil Menino Jesus, Hospital Geral do Grajaú e Hospital Regional de Jundiaí), um Ambulatório Médico de Especialidades (AME Dra. Maria Cristina Cury de Interlagos) e um serviço de reabilitação (Lucy Montoro de Mogi Mirim), que integram as redes municipal e estadual de São Paulo.</w:t>
      </w:r>
      <w:r>
        <w:rPr>
          <w:rFonts w:ascii="Arial" w:hAnsi="Arial"/>
          <w:sz w:val="28"/>
          <w:szCs w:val="28"/>
          <w:shd w:val="clear" w:color="auto" w:fill="auto"/>
        </w:rPr>
        <w:br/>
        <w:br/>
        <w:tab/>
        <w:tab/>
      </w:r>
      <w:r>
        <w:rPr>
          <w:rFonts w:ascii="Arial" w:hAnsi="Arial"/>
          <w:b w:val="0"/>
          <w:i w:val="0"/>
          <w:caps w:val="0"/>
          <w:smallCaps w:val="0"/>
          <w:spacing w:val="0"/>
          <w:sz w:val="28"/>
          <w:szCs w:val="28"/>
          <w:shd w:val="clear" w:color="auto" w:fill="auto"/>
        </w:rPr>
        <w:t>A partir de agosto de 2021, a organização social ampliou seu portfólio de atuação com a incorporação do Atendimento Multiassistencial (AMAS), localizado na região da Santa Cecília, em São Paulo/SP, administrado em parceria com a Umane (antiga Associação Samaritano), primeira unidade privada de saúde.</w:t>
      </w:r>
      <w:r>
        <w:rPr>
          <w:rFonts w:ascii="Arial" w:hAnsi="Arial"/>
          <w:sz w:val="28"/>
          <w:szCs w:val="28"/>
          <w:shd w:val="clear" w:color="auto" w:fill="auto"/>
        </w:rPr>
        <w:br/>
        <w:br/>
      </w:r>
    </w:p>
    <w:p>
      <w:pPr>
        <w:jc w:val="both"/>
        <w:rPr>
          <w:rFonts w:ascii="Arial" w:hAnsi="Arial"/>
          <w:b w:val="0"/>
          <w:i w:val="0"/>
          <w:caps w:val="0"/>
          <w:smallCaps w:val="0"/>
          <w:spacing w:val="0"/>
          <w:sz w:val="28"/>
          <w:szCs w:val="28"/>
          <w:highlight w:val="none"/>
          <w:shd w:val="clear" w:color="auto" w:fill="auto"/>
        </w:rPr>
      </w:pPr>
    </w:p>
    <w:p>
      <w:pPr>
        <w:jc w:val="both"/>
        <w:rPr>
          <w:rFonts w:ascii="Arial" w:hAnsi="Arial"/>
          <w:b w:val="0"/>
          <w:i w:val="0"/>
          <w:caps w:val="0"/>
          <w:smallCaps w:val="0"/>
          <w:spacing w:val="0"/>
          <w:sz w:val="28"/>
          <w:szCs w:val="28"/>
          <w:highlight w:val="none"/>
          <w:shd w:val="clear" w:color="auto" w:fill="auto"/>
        </w:rPr>
      </w:pPr>
    </w:p>
    <w:p>
      <w:pPr>
        <w:jc w:val="both"/>
        <w:rPr>
          <w:rFonts w:ascii="Arial" w:hAnsi="Arial"/>
          <w:b w:val="0"/>
          <w:i w:val="0"/>
          <w:caps w:val="0"/>
          <w:smallCaps w:val="0"/>
          <w:spacing w:val="0"/>
          <w:sz w:val="28"/>
          <w:szCs w:val="28"/>
          <w:highlight w:val="none"/>
          <w:shd w:val="clear" w:color="auto" w:fill="auto"/>
        </w:rPr>
      </w:pPr>
    </w:p>
    <w:p>
      <w:pPr>
        <w:jc w:val="both"/>
        <w:rPr>
          <w:rFonts w:ascii="Arial" w:hAnsi="Arial"/>
          <w:b w:val="0"/>
          <w:i w:val="0"/>
          <w:caps w:val="0"/>
          <w:smallCaps w:val="0"/>
          <w:spacing w:val="0"/>
          <w:sz w:val="28"/>
          <w:szCs w:val="28"/>
          <w:highlight w:val="none"/>
          <w:shd w:val="clear" w:color="auto" w:fill="auto"/>
        </w:rPr>
      </w:pPr>
    </w:p>
    <w:p>
      <w:pPr>
        <w:jc w:val="both"/>
      </w:pPr>
      <w:r>
        <w:rPr>
          <w:rFonts w:ascii="Arial" w:hAnsi="Arial"/>
          <w:b w:val="0"/>
          <w:i w:val="0"/>
          <w:caps w:val="0"/>
          <w:smallCaps w:val="0"/>
          <w:spacing w:val="0"/>
          <w:sz w:val="28"/>
          <w:szCs w:val="28"/>
          <w:shd w:val="clear" w:color="auto" w:fill="auto"/>
        </w:rPr>
        <w:tab/>
        <w:tab/>
        <w:t>Foi também firmado um contrato de gestão com o Governo do Estado de São Paulo para gerenciar o Ambulatório Médico de Especialidades de Jundiaí (AME Dona Maria Lopes), cuja operação teve início em janeiro de 2022, totalizando 7 unidades administradas pelo Instituto.</w:t>
      </w:r>
      <w:r>
        <w:rPr>
          <w:rFonts w:ascii="Arial" w:hAnsi="Arial"/>
          <w:sz w:val="28"/>
          <w:szCs w:val="28"/>
          <w:shd w:val="clear" w:color="auto" w:fill="auto"/>
        </w:rPr>
        <w:t xml:space="preserve"> </w:t>
      </w:r>
    </w:p>
    <w:p>
      <w:pPr>
        <w:jc w:val="both"/>
        <w:rPr>
          <w:rFonts w:ascii="Arial" w:hAnsi="Arial"/>
          <w:sz w:val="28"/>
          <w:szCs w:val="28"/>
          <w:highlight w:val="none"/>
          <w:shd w:val="clear" w:color="auto" w:fill="auto"/>
        </w:rPr>
      </w:pPr>
    </w:p>
    <w:p>
      <w:pPr>
        <w:jc w:val="both"/>
      </w:pPr>
      <w:r>
        <w:rPr>
          <w:rFonts w:ascii="Arial" w:hAnsi="Arial"/>
          <w:sz w:val="28"/>
          <w:szCs w:val="28"/>
          <w:shd w:val="clear" w:color="auto" w:fill="auto"/>
        </w:rPr>
        <w:tab/>
        <w:tab/>
      </w:r>
      <w:r>
        <w:rPr>
          <w:rFonts w:ascii="Arial" w:hAnsi="Arial"/>
          <w:sz w:val="28"/>
          <w:szCs w:val="28"/>
          <w:shd w:val="clear" w:color="auto" w:fill="auto"/>
        </w:rPr>
        <w:t xml:space="preserve">Fonte de Pesquisa: </w:t>
      </w:r>
      <w:hyperlink w:history="1">
        <w:r>
          <w:rPr>
            <w:rStyle w:val="LinkdaInternet"/>
            <w:rFonts w:ascii="Arial" w:hAnsi="Arial"/>
            <w:sz w:val="28"/>
            <w:szCs w:val="28"/>
            <w:shd w:val="clear" w:color="auto" w:fill="auto"/>
          </w:rPr>
          <w:t>https://www.redelucymontoro.org.br/site/a-rede-lucy-montoro/noticias/897-unidade-da-rede-lucy-montoro-em-mogi-mirim-recebe-certificacao-internacional.html</w:t>
        </w:r>
      </w:hyperlink>
    </w:p>
    <w:p>
      <w:pPr>
        <w:jc w:val="both"/>
        <w:rPr>
          <w:rFonts w:ascii="Arial" w:hAnsi="Arial"/>
          <w:sz w:val="28"/>
          <w:szCs w:val="28"/>
          <w:highlight w:val="none"/>
          <w:shd w:val="clear" w:color="auto" w:fill="auto"/>
        </w:rPr>
      </w:pPr>
    </w:p>
    <w:p>
      <w:pPr>
        <w:widowControl/>
        <w:ind w:left="0" w:right="0" w:firstLine="0"/>
        <w:jc w:val="both"/>
        <w:rPr>
          <w:rFonts w:ascii="Arial" w:hAnsi="Arial"/>
          <w:sz w:val="28"/>
          <w:szCs w:val="28"/>
          <w:highlight w:val="none"/>
          <w:shd w:val="clear" w:color="auto" w:fill="auto"/>
        </w:rPr>
      </w:pP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ab/>
        <w:tab/>
      </w:r>
    </w:p>
    <w:p>
      <w:pPr>
        <w:widowControl/>
        <w:ind w:left="0" w:right="0" w:firstLine="0"/>
        <w:jc w:val="both"/>
        <w:rPr>
          <w:rFonts w:ascii="Arial" w:hAnsi="Arial"/>
          <w:sz w:val="28"/>
          <w:szCs w:val="28"/>
          <w:highlight w:val="none"/>
          <w:shd w:val="clear" w:color="auto" w:fill="auto"/>
        </w:rPr>
      </w:pP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altName w:val="sans-serif"/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8105" distR="8318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797534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713218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8105" distR="8318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672749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444248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customStyle="1" w:styleId="nfase">
    <w:name w:val="Ênfase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3</Pages>
  <Words>512</Words>
  <Characters>3002</Characters>
  <Application>Microsoft Office Word</Application>
  <DocSecurity>0</DocSecurity>
  <Lines>0</Lines>
  <Paragraphs>29</Paragraphs>
  <ScaleCrop>false</ScaleCrop>
  <Company>Camara Municipal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56</cp:revision>
  <dcterms:created xsi:type="dcterms:W3CDTF">2021-06-23T19:57:00Z</dcterms:created>
  <dcterms:modified xsi:type="dcterms:W3CDTF">2022-07-15T15:15:52Z</dcterms:modified>
  <dc:language>pt-BR</dc:language>
</cp:coreProperties>
</file>