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EMENDA MODIFICATIVA N° 01 AO PROJETO DE LEI Nº 036 DE 2022</w:t>
      </w:r>
    </w:p>
    <w:p>
      <w:pPr>
        <w:jc w:val="both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5983B0"/>
          <w:sz w:val="24"/>
          <w:szCs w:val="24"/>
        </w:rPr>
        <w:t xml:space="preserve">                                  </w:t>
      </w:r>
    </w:p>
    <w:p>
      <w:pPr>
        <w:jc w:val="both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5983B0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>Altera-se a redação do Art. 3º do Projeto de Lei nº 036 de 2022 que passa a viger com a seguinte redação:</w:t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>Art 3º</w:t>
      </w:r>
      <w:r>
        <w:rPr>
          <w:rFonts w:ascii="Arial" w:hAnsi="Arial" w:cs="Arial"/>
          <w:color w:val="auto"/>
          <w:sz w:val="24"/>
          <w:szCs w:val="24"/>
        </w:rPr>
        <w:t xml:space="preserve"> A Secretaria Municipal de Educação de Mogi Mirim </w:t>
      </w:r>
      <w:r>
        <w:rPr>
          <w:rFonts w:ascii="Arial" w:hAnsi="Arial" w:cs="Arial"/>
          <w:color w:val="auto"/>
          <w:sz w:val="24"/>
          <w:szCs w:val="24"/>
        </w:rPr>
        <w:t>poderá elaborar, com os Grupos Escoteiros sediados nesta municipalidade, um cronograma a ser desenvolvido pelas crianças por faixas etárias.</w:t>
      </w:r>
    </w:p>
    <w:p>
      <w:pPr>
        <w:jc w:val="both"/>
        <w:rPr>
          <w:rFonts w:ascii="Arial" w:hAnsi="Arial" w:cs="Arial"/>
          <w:color w:val="5983B0"/>
          <w:sz w:val="24"/>
          <w:szCs w:val="24"/>
        </w:rPr>
      </w:pPr>
    </w:p>
    <w:p>
      <w:pPr>
        <w:jc w:val="both"/>
        <w:rPr>
          <w:rFonts w:ascii="Arial" w:hAnsi="Arial" w:cs="Arial"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 xml:space="preserve">SALA DAS SESSÕES “VEREADOR SANTO RÓTOLLI”, em  </w:t>
      </w:r>
      <w:r>
        <w:rPr>
          <w:rFonts w:ascii="Arial" w:hAnsi="Arial" w:cs="Arial"/>
          <w:color w:val="auto"/>
          <w:sz w:val="24"/>
          <w:szCs w:val="24"/>
        </w:rPr>
        <w:t>27</w:t>
      </w:r>
      <w:r>
        <w:rPr>
          <w:rFonts w:ascii="Arial" w:hAnsi="Arial" w:cs="Arial"/>
          <w:color w:val="auto"/>
          <w:sz w:val="24"/>
          <w:szCs w:val="24"/>
        </w:rPr>
        <w:t xml:space="preserve"> de abril de 2022.</w:t>
      </w: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“</w:t>
      </w:r>
      <w:r>
        <w:rPr>
          <w:rFonts w:ascii="Arial" w:hAnsi="Arial" w:cs="Arial"/>
          <w:b/>
          <w:color w:val="auto"/>
          <w:sz w:val="24"/>
          <w:szCs w:val="24"/>
        </w:rPr>
        <w:t>Líder PSDB”</w:t>
      </w: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96503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42202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34890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76132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A1618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53CD2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qFormat/>
    <w:rsid w:val="00717E5C"/>
    <w:pPr>
      <w:numPr>
        <w:ilvl w:val="0"/>
        <w:numId w:val="1"/>
      </w:numPr>
      <w:spacing w:before="0" w:after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629</Characters>
  <Application>Microsoft Office Word</Application>
  <DocSecurity>0</DocSecurity>
  <Lines>0</Lines>
  <Paragraphs>17</Paragraphs>
  <ScaleCrop>false</ScaleCrop>
  <Company>Camara Municipal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2019-06-13T12:05:00Z</cp:lastPrinted>
  <dcterms:created xsi:type="dcterms:W3CDTF">2020-02-19T17:55:00Z</dcterms:created>
  <dcterms:modified xsi:type="dcterms:W3CDTF">2022-04-27T14:15:15Z</dcterms:modified>
  <dc:language>pt-BR</dc:language>
</cp:coreProperties>
</file>