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O SENHOR VALDOMIRO MALDONADO</w:t>
      </w:r>
      <w:r>
        <w:rPr>
          <w:b/>
          <w:color w:val="auto"/>
          <w:sz w:val="24"/>
        </w:rPr>
        <w:t xml:space="preserve">, OCORRIDO DIA 28 DE JULHO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auto"/>
          <w:sz w:val="24"/>
        </w:rPr>
        <w:t>o senhor Valdomiro Maldonado</w:t>
      </w:r>
      <w:r>
        <w:rPr>
          <w:color w:val="auto"/>
          <w:sz w:val="24"/>
        </w:rPr>
        <w:t>, ocorrido em 28 de julho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03 de agosto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810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652371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748456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810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15223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580240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260</Words>
  <Characters>1387</Characters>
  <Application>Microsoft Office Word</Application>
  <DocSecurity>0</DocSecurity>
  <Lines>0</Lines>
  <Paragraphs>42</Paragraphs>
  <ScaleCrop>false</ScaleCrop>
  <Company>Camara Municipal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41</cp:revision>
  <cp:lastPrinted>2020-11-12T17:25:00Z</cp:lastPrinted>
  <dcterms:created xsi:type="dcterms:W3CDTF">2022-02-17T19:08:00Z</dcterms:created>
  <dcterms:modified xsi:type="dcterms:W3CDTF">2022-08-03T14:41:39Z</dcterms:modified>
  <dc:language>pt-BR</dc:language>
</cp:coreProperties>
</file>