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jc w:val="center"/>
        <w:rPr>
          <w:sz w:val="26"/>
          <w:szCs w:val="26"/>
        </w:rPr>
      </w:pPr>
      <w:r>
        <w:rPr>
          <w:rFonts w:ascii="Arial" w:hAnsi="Arial" w:cs="Arial"/>
          <w:b/>
          <w:bCs/>
          <w:sz w:val="26"/>
          <w:szCs w:val="26"/>
        </w:rPr>
        <w:t xml:space="preserve">Relatório </w:t>
      </w:r>
    </w:p>
    <w:p>
      <w:pPr>
        <w:spacing w:before="0" w:after="240"/>
        <w:rPr>
          <w:color w:val="5983B0"/>
        </w:rPr>
      </w:pPr>
      <w:r>
        <w:rPr>
          <w:color w:val="5983B0"/>
          <w:sz w:val="24"/>
          <w:szCs w:val="24"/>
        </w:rPr>
        <w:br/>
      </w:r>
      <w:r>
        <w:rPr>
          <w:rFonts w:ascii="Calibri" w:hAnsi="Calibri" w:cs="Arial"/>
          <w:b/>
          <w:bCs/>
          <w:sz w:val="28"/>
          <w:szCs w:val="28"/>
        </w:rPr>
        <w:t>Projeto de Lei nº 111 /2022</w:t>
      </w:r>
    </w:p>
    <w:p>
      <w:pPr>
        <w:jc w:val="both"/>
        <w:rPr>
          <w:rFonts w:ascii="Calibri" w:hAnsi="Calibri"/>
          <w:sz w:val="26"/>
          <w:szCs w:val="26"/>
        </w:rPr>
      </w:pPr>
      <w:r>
        <w:rPr>
          <w:rFonts w:ascii="Calibri" w:hAnsi="Calibri" w:cs="Calibri"/>
          <w:color w:val="5983B0"/>
          <w:sz w:val="26"/>
          <w:szCs w:val="26"/>
        </w:rPr>
        <w:t> </w:t>
      </w:r>
      <w:r>
        <w:rPr>
          <w:rFonts w:ascii="Calibri" w:hAnsi="Calibri" w:cs="Calibri"/>
          <w:color w:val="5983B0"/>
          <w:sz w:val="26"/>
          <w:szCs w:val="26"/>
        </w:rPr>
        <w:tab/>
      </w:r>
    </w:p>
    <w:p>
      <w:pPr>
        <w:spacing w:line="240" w:lineRule="auto"/>
        <w:jc w:val="both"/>
        <w:rPr>
          <w:rFonts w:ascii="Calibri" w:hAnsi="Calibri"/>
          <w:sz w:val="26"/>
          <w:szCs w:val="26"/>
        </w:rPr>
      </w:pPr>
      <w:r>
        <w:rPr>
          <w:rFonts w:ascii="Calibri" w:eastAsia="Arial" w:hAnsi="Calibri" w:cs="Arial"/>
          <w:sz w:val="26"/>
          <w:szCs w:val="26"/>
        </w:rPr>
        <w:t xml:space="preserve"> </w:t>
      </w:r>
      <w:r>
        <w:rPr>
          <w:rFonts w:ascii="Calibri" w:eastAsia="Arial" w:hAnsi="Calibri" w:cs="Arial"/>
          <w:sz w:val="26"/>
          <w:szCs w:val="26"/>
        </w:rPr>
        <w:tab/>
      </w:r>
      <w:r>
        <w:rPr>
          <w:rFonts w:ascii="Calibri" w:eastAsia="Arial" w:hAnsi="Calibri" w:cs="Arial"/>
          <w:color w:val="000000"/>
          <w:sz w:val="26"/>
          <w:szCs w:val="26"/>
        </w:rPr>
        <w:t xml:space="preserve">Conforme determina o artigo 35 da Resolução 276 de 09 de novembro de 2010 – Regimento Interno da Câmara Municipal, a </w:t>
      </w:r>
      <w:r>
        <w:rPr>
          <w:rFonts w:ascii="Calibri" w:eastAsia="Arial" w:hAnsi="Calibri" w:cs="Arial"/>
          <w:sz w:val="26"/>
          <w:szCs w:val="26"/>
        </w:rPr>
        <w:t>Comissão</w:t>
      </w:r>
      <w:r>
        <w:rPr>
          <w:rFonts w:ascii="Calibri" w:eastAsia="Arial" w:hAnsi="Calibri" w:cs="Arial"/>
          <w:color w:val="000000"/>
          <w:sz w:val="26"/>
          <w:szCs w:val="26"/>
        </w:rPr>
        <w:t xml:space="preserve"> Permanente de Justiça e Redação,</w:t>
      </w:r>
      <w:r>
        <w:rPr>
          <w:rFonts w:ascii="Calibri" w:eastAsia="Arial" w:hAnsi="Calibri" w:cs="Arial"/>
          <w:sz w:val="26"/>
          <w:szCs w:val="26"/>
        </w:rPr>
        <w:t xml:space="preserve"> emite o presente Relatório </w:t>
      </w:r>
      <w:r>
        <w:rPr>
          <w:rFonts w:ascii="Calibri" w:eastAsia="Arial" w:hAnsi="Calibri" w:cs="Arial"/>
          <w:color w:val="000000"/>
          <w:sz w:val="26"/>
          <w:szCs w:val="26"/>
        </w:rPr>
        <w:t>acerca do</w:t>
      </w:r>
      <w:r>
        <w:rPr>
          <w:rFonts w:ascii="Calibri" w:hAnsi="Calibri" w:cs="Calibri"/>
          <w:sz w:val="26"/>
          <w:szCs w:val="26"/>
        </w:rPr>
        <w:t xml:space="preserve"> Projeto de Lei nº</w:t>
      </w:r>
      <w:r>
        <w:rPr>
          <w:rFonts w:ascii="Calibri" w:hAnsi="Calibri" w:cs="Calibri"/>
          <w:color w:val="5983B0"/>
          <w:sz w:val="26"/>
          <w:szCs w:val="26"/>
        </w:rPr>
        <w:t xml:space="preserve"> </w:t>
      </w:r>
      <w:r>
        <w:rPr>
          <w:rFonts w:ascii="Calibri" w:hAnsi="Calibri" w:cs="Calibri"/>
          <w:sz w:val="26"/>
          <w:szCs w:val="26"/>
        </w:rPr>
        <w:t xml:space="preserve">111/2022, de autoria do Exmo. Sr. Prefeito Municipal, </w:t>
      </w:r>
      <w:r>
        <w:rPr>
          <w:rFonts w:ascii="Calibri" w:hAnsi="Calibri" w:cs="Calibri"/>
          <w:sz w:val="26"/>
          <w:szCs w:val="26"/>
        </w:rPr>
        <w:t xml:space="preserve">sob a relatoria da vereadora </w:t>
      </w:r>
      <w:r>
        <w:rPr>
          <w:rFonts w:ascii="Calibri" w:hAnsi="Calibri" w:cs="Calibri"/>
          <w:b/>
          <w:bCs/>
          <w:sz w:val="26"/>
          <w:szCs w:val="26"/>
        </w:rPr>
        <w:t xml:space="preserve">Lúcia Maria Ferreira Tenório </w:t>
      </w:r>
      <w:r>
        <w:rPr>
          <w:rFonts w:ascii="Calibri" w:hAnsi="Calibri" w:cs="Calibri"/>
          <w:b/>
          <w:bCs/>
          <w:sz w:val="26"/>
          <w:szCs w:val="26"/>
        </w:rPr>
        <w:t>.</w:t>
      </w:r>
    </w:p>
    <w:p>
      <w:pPr>
        <w:spacing w:line="240" w:lineRule="auto"/>
        <w:jc w:val="both"/>
        <w:rPr>
          <w:color w:val="5983B0"/>
          <w:sz w:val="24"/>
          <w:szCs w:val="24"/>
        </w:rPr>
      </w:pPr>
    </w:p>
    <w:p>
      <w:pPr>
        <w:pStyle w:val="ListParagraph"/>
        <w:numPr>
          <w:ilvl w:val="0"/>
          <w:numId w:val="0"/>
        </w:numPr>
        <w:ind w:left="0" w:firstLine="0"/>
        <w:jc w:val="both"/>
      </w:pPr>
      <w:r>
        <w:rPr>
          <w:rFonts w:ascii="Calibri" w:hAnsi="Calibri" w:cs="Calibri"/>
          <w:b/>
          <w:bCs/>
          <w:sz w:val="26"/>
          <w:szCs w:val="26"/>
        </w:rPr>
        <w:t>I. Exposição da Matéria</w:t>
      </w:r>
    </w:p>
    <w:p>
      <w:pPr>
        <w:pStyle w:val="ListParagraph"/>
        <w:ind w:left="1080" w:firstLine="0"/>
        <w:jc w:val="both"/>
        <w:rPr>
          <w:sz w:val="24"/>
          <w:szCs w:val="24"/>
        </w:rPr>
      </w:pPr>
    </w:p>
    <w:p>
      <w:pPr>
        <w:ind w:firstLine="709"/>
        <w:jc w:val="both"/>
      </w:pPr>
      <w:r>
        <w:rPr>
          <w:rFonts w:ascii="Calibri" w:hAnsi="Calibri" w:cs="Calibri"/>
          <w:sz w:val="26"/>
          <w:szCs w:val="26"/>
        </w:rPr>
        <w:t xml:space="preserve">O Excelentíssimo Senhor Prefeito Paulo de Oliveira e Silva encaminha a esta Casa de Leis o Projeto de Lei nº 111 de 2022, pelo qual </w:t>
      </w:r>
      <w:r>
        <w:rPr>
          <w:rFonts w:ascii="Calibri" w:hAnsi="Calibri" w:cs="Calibri"/>
          <w:b/>
          <w:bCs/>
          <w:sz w:val="26"/>
          <w:szCs w:val="26"/>
        </w:rPr>
        <w:t>“Fica o Município de Mogi Mirim, pelo Poder Executivo, autorizado a receber a devolução de veículo doado ao Serviço Autônomo de Água e Esgoto pela Lei Municipal nº 6.121, de 4 de setembro de 2019, e dá outras providências”.</w:t>
      </w:r>
    </w:p>
    <w:p>
      <w:pPr>
        <w:ind w:firstLine="709"/>
        <w:jc w:val="both"/>
        <w:rPr>
          <w:rFonts w:ascii="Calibri" w:hAnsi="Calibri" w:cs="Calibri"/>
          <w:sz w:val="26"/>
          <w:szCs w:val="26"/>
        </w:rPr>
      </w:pPr>
    </w:p>
    <w:p>
      <w:pPr>
        <w:ind w:firstLine="709"/>
        <w:jc w:val="both"/>
        <w:rPr>
          <w:color w:val="5983B0"/>
        </w:rPr>
      </w:pPr>
      <w:r>
        <w:rPr>
          <w:rFonts w:ascii="Calibri" w:hAnsi="Calibri" w:cs="Calibri"/>
          <w:sz w:val="26"/>
          <w:szCs w:val="26"/>
        </w:rPr>
        <w:t>A propositura é uma autorização para que o Poder Executivo possa receber a devolução do aludido veículo e reincorporá-lo ao patrimônio municipal.</w:t>
      </w:r>
    </w:p>
    <w:p>
      <w:pPr>
        <w:ind w:firstLine="709"/>
        <w:jc w:val="both"/>
      </w:pPr>
      <w:r>
        <w:rPr>
          <w:rFonts w:ascii="Calibri" w:hAnsi="Calibri" w:cs="Calibri"/>
          <w:sz w:val="26"/>
          <w:szCs w:val="26"/>
        </w:rPr>
        <w:tab/>
      </w:r>
    </w:p>
    <w:p>
      <w:pPr>
        <w:jc w:val="both"/>
      </w:pPr>
      <w:r>
        <w:rPr>
          <w:rFonts w:ascii="Calibri" w:hAnsi="Calibri" w:cs="Calibri"/>
          <w:b/>
          <w:bCs/>
          <w:sz w:val="26"/>
          <w:szCs w:val="26"/>
        </w:rPr>
        <w:t>II. Do mérito e conclusões do relator</w:t>
      </w:r>
      <w:r>
        <w:rPr>
          <w:rFonts w:ascii="Calibri" w:hAnsi="Calibri" w:cs="Calibri"/>
          <w:sz w:val="26"/>
          <w:szCs w:val="26"/>
        </w:rPr>
        <w:t> </w:t>
      </w:r>
    </w:p>
    <w:p>
      <w:pPr>
        <w:rPr>
          <w:color w:val="5983B0"/>
          <w:sz w:val="24"/>
          <w:szCs w:val="24"/>
        </w:rPr>
      </w:pPr>
    </w:p>
    <w:p>
      <w:pPr>
        <w:ind w:firstLine="709"/>
        <w:jc w:val="both"/>
        <w:rPr>
          <w:color w:val="5983B0"/>
        </w:rPr>
      </w:pPr>
      <w:r>
        <w:rPr>
          <w:rFonts w:ascii="Calibri" w:hAnsi="Calibri" w:cs="Calibri"/>
          <w:sz w:val="26"/>
          <w:szCs w:val="26"/>
        </w:rPr>
        <w:t>Em análise técnica da matéria, denota-se que não existem óbices jurídicos para tramitação da presente propositura, posto que a mesma não apresenta mácula de constitucionalidade.</w:t>
      </w:r>
    </w:p>
    <w:p>
      <w:pPr>
        <w:ind w:firstLine="709"/>
        <w:jc w:val="both"/>
        <w:rPr>
          <w:color w:val="5983B0"/>
        </w:rPr>
      </w:pPr>
    </w:p>
    <w:p>
      <w:pPr>
        <w:ind w:firstLine="709"/>
        <w:jc w:val="both"/>
        <w:rPr>
          <w:rFonts w:ascii="Calibri" w:hAnsi="Calibri"/>
          <w:sz w:val="26"/>
          <w:szCs w:val="26"/>
        </w:rPr>
      </w:pPr>
      <w:r>
        <w:rPr>
          <w:rFonts w:ascii="Calibri" w:hAnsi="Calibri"/>
          <w:sz w:val="26"/>
          <w:szCs w:val="26"/>
        </w:rPr>
        <w:t>Pela Lei Municipal nº 6.121/2019 o Poder Executivo doou dois veículos que estavam ociosos ao Serviço Autônomo de Água e Esgotos (SAAE), os quais tinham como objetivo o auxílio na execução dos serviços prestados ao Município pela Autarquia.</w:t>
      </w:r>
    </w:p>
    <w:p>
      <w:pPr>
        <w:ind w:firstLine="709"/>
        <w:jc w:val="both"/>
        <w:rPr>
          <w:rFonts w:ascii="Calibri" w:hAnsi="Calibri"/>
          <w:sz w:val="26"/>
          <w:szCs w:val="26"/>
        </w:rPr>
      </w:pPr>
    </w:p>
    <w:p>
      <w:pPr>
        <w:ind w:firstLine="709"/>
        <w:jc w:val="both"/>
        <w:rPr>
          <w:rFonts w:ascii="Calibri" w:hAnsi="Calibri"/>
          <w:sz w:val="26"/>
          <w:szCs w:val="26"/>
        </w:rPr>
      </w:pPr>
      <w:r>
        <w:rPr>
          <w:rFonts w:ascii="Calibri" w:hAnsi="Calibri"/>
          <w:sz w:val="26"/>
          <w:szCs w:val="26"/>
        </w:rPr>
        <w:t>Contudo, o SAAE manifestou que o Caminhão Ford 13000, placa CPV3365, diesel, vermelho, ano 1984/1984, chassi: LA7SEC80359 encontra-se em desuso, não existindo mais interesse por parte da Autarquia pela recuperação e utilização do bem. Sendo assim, o referido veículo já encontra-se recolhido ao pátio da frota desta Municipalidade.</w:t>
      </w:r>
    </w:p>
    <w:p>
      <w:pPr>
        <w:ind w:firstLine="709"/>
        <w:jc w:val="both"/>
        <w:rPr>
          <w:rFonts w:ascii="Calibri" w:hAnsi="Calibri"/>
          <w:sz w:val="26"/>
          <w:szCs w:val="26"/>
        </w:rPr>
      </w:pPr>
    </w:p>
    <w:p>
      <w:pPr>
        <w:ind w:firstLine="709"/>
        <w:jc w:val="both"/>
        <w:rPr>
          <w:rFonts w:ascii="Calibri" w:hAnsi="Calibri"/>
          <w:sz w:val="26"/>
          <w:szCs w:val="26"/>
        </w:rPr>
      </w:pPr>
      <w:r>
        <w:rPr>
          <w:rFonts w:ascii="Calibri" w:hAnsi="Calibri"/>
          <w:sz w:val="26"/>
          <w:szCs w:val="26"/>
        </w:rPr>
        <w:t>Cabe ressaltar que a Máquina Pá Carregadeira, Michigan 45C, que acompanhava este veículo,  já foi devolvida ao patrimônio da Prefeitura, por meio da Lei Municipal nº 6.314/2021, pelo mesmo motivo – falta de interesse por parte da autarquia na recuperação e utilização do Caminhão Ford 13000.</w:t>
      </w:r>
    </w:p>
    <w:p>
      <w:pPr>
        <w:ind w:firstLine="709"/>
        <w:jc w:val="both"/>
        <w:rPr>
          <w:rFonts w:ascii="Calibri" w:hAnsi="Calibri"/>
          <w:sz w:val="26"/>
          <w:szCs w:val="26"/>
        </w:rPr>
      </w:pPr>
    </w:p>
    <w:p>
      <w:pPr>
        <w:ind w:firstLine="709"/>
        <w:jc w:val="both"/>
        <w:rPr>
          <w:rFonts w:ascii="Calibri" w:hAnsi="Calibri"/>
          <w:sz w:val="26"/>
          <w:szCs w:val="26"/>
        </w:rPr>
      </w:pPr>
      <w:r>
        <w:rPr>
          <w:rFonts w:ascii="Calibri" w:hAnsi="Calibri"/>
          <w:sz w:val="26"/>
          <w:szCs w:val="26"/>
        </w:rPr>
        <w:t xml:space="preserve">O referido caminhão deverá ser encaminhado, segundo informações da  Secretaria de Suprimentos e Qualidade – Gerência da Frota  - ao leilão de inservíveis. </w:t>
      </w:r>
    </w:p>
    <w:p>
      <w:pPr>
        <w:ind w:firstLine="709"/>
        <w:jc w:val="both"/>
        <w:rPr>
          <w:rFonts w:ascii="Calibri" w:hAnsi="Calibri"/>
          <w:sz w:val="26"/>
          <w:szCs w:val="26"/>
        </w:rPr>
      </w:pPr>
      <w:r>
        <w:rPr>
          <w:rFonts w:ascii="Calibri" w:hAnsi="Calibri"/>
          <w:sz w:val="26"/>
          <w:szCs w:val="26"/>
        </w:rPr>
        <w:tab/>
      </w:r>
    </w:p>
    <w:p>
      <w:pPr>
        <w:spacing w:line="240" w:lineRule="auto"/>
        <w:jc w:val="both"/>
        <w:rPr>
          <w:rFonts w:ascii="Arial" w:eastAsia="Arial" w:hAnsi="Arial" w:cs="Arial"/>
          <w:sz w:val="22"/>
          <w:szCs w:val="22"/>
        </w:rPr>
      </w:pPr>
      <w:r>
        <w:rPr>
          <w:rFonts w:ascii="Arial" w:eastAsia="Arial" w:hAnsi="Arial" w:cs="Arial"/>
          <w:color w:val="000000"/>
          <w:sz w:val="22"/>
          <w:szCs w:val="22"/>
        </w:rPr>
        <w:tab/>
      </w:r>
      <w:r>
        <w:rPr>
          <w:rFonts w:ascii="Calibri" w:eastAsia="Arial" w:hAnsi="Calibri" w:cs="Arial"/>
          <w:color w:val="000000"/>
          <w:sz w:val="26"/>
          <w:szCs w:val="26"/>
        </w:rPr>
        <w:t>Diante do exposto, não se verifica óbices para continuidade da proposta apresentada pelo Exmo. Sr. Prefeito, posto não haver vícios materiais ou de iniciativa ou ainda ilegalidade junto ao Projeto de Lei.</w:t>
      </w:r>
    </w:p>
    <w:p>
      <w:pPr>
        <w:spacing w:line="360" w:lineRule="auto"/>
        <w:ind w:firstLine="709"/>
        <w:jc w:val="both"/>
        <w:rPr>
          <w:rFonts w:ascii="Calibri" w:hAnsi="Calibri" w:cs="Calibri"/>
          <w:sz w:val="26"/>
          <w:szCs w:val="26"/>
        </w:rPr>
      </w:pPr>
    </w:p>
    <w:p>
      <w:pPr>
        <w:jc w:val="both"/>
      </w:pPr>
      <w:r>
        <w:rPr>
          <w:rFonts w:ascii="Calibri" w:hAnsi="Calibri" w:cs="Calibri"/>
          <w:b/>
          <w:bCs/>
          <w:sz w:val="26"/>
          <w:szCs w:val="26"/>
        </w:rPr>
        <w:t>III. Substitutivos, Emendas ou subemendas ao Projeto</w:t>
      </w:r>
    </w:p>
    <w:p>
      <w:pPr>
        <w:rPr>
          <w:sz w:val="24"/>
          <w:szCs w:val="24"/>
        </w:rPr>
      </w:pPr>
    </w:p>
    <w:p>
      <w:pPr>
        <w:jc w:val="both"/>
      </w:pPr>
      <w:r>
        <w:rPr>
          <w:rFonts w:ascii="Calibri" w:hAnsi="Calibri" w:cs="Calibri"/>
          <w:sz w:val="26"/>
          <w:szCs w:val="26"/>
        </w:rPr>
        <w:tab/>
      </w:r>
      <w:r>
        <w:rPr>
          <w:rFonts w:ascii="Calibri" w:eastAsia="Arial" w:hAnsi="Calibri" w:cs="Arial"/>
          <w:sz w:val="26"/>
          <w:szCs w:val="26"/>
        </w:rPr>
        <w:t xml:space="preserve">Esta relatoria não propõe qualquer alteração ao Projeto de Lei sob análise. </w:t>
      </w:r>
    </w:p>
    <w:p>
      <w:pPr>
        <w:jc w:val="both"/>
        <w:rPr>
          <w:rFonts w:cs="Calibri"/>
        </w:rPr>
      </w:pPr>
    </w:p>
    <w:p>
      <w:pPr>
        <w:jc w:val="both"/>
        <w:rPr>
          <w:rFonts w:ascii="Calibri" w:hAnsi="Calibri" w:cs="Calibri"/>
          <w:sz w:val="26"/>
          <w:szCs w:val="26"/>
        </w:rPr>
      </w:pPr>
    </w:p>
    <w:p>
      <w:pPr>
        <w:jc w:val="both"/>
      </w:pPr>
      <w:r>
        <w:rPr>
          <w:rFonts w:ascii="Calibri" w:hAnsi="Calibri" w:cs="Calibri"/>
          <w:b/>
          <w:bCs/>
          <w:sz w:val="26"/>
          <w:szCs w:val="26"/>
        </w:rPr>
        <w:t>IV. Decisão da Relatora</w:t>
      </w:r>
    </w:p>
    <w:p>
      <w:pPr>
        <w:jc w:val="both"/>
        <w:rPr>
          <w:rFonts w:ascii="Calibri" w:hAnsi="Calibri" w:cs="Calibri"/>
          <w:b/>
          <w:bCs/>
          <w:sz w:val="26"/>
          <w:szCs w:val="26"/>
        </w:rPr>
      </w:pPr>
    </w:p>
    <w:p>
      <w:pPr>
        <w:ind w:firstLine="709"/>
        <w:jc w:val="both"/>
      </w:pPr>
      <w:r>
        <w:rPr>
          <w:rFonts w:ascii="Calibri" w:hAnsi="Calibri" w:cs="Calibri"/>
          <w:sz w:val="26"/>
          <w:szCs w:val="26"/>
        </w:rPr>
        <w:t>P</w:t>
      </w:r>
      <w:r>
        <w:rPr>
          <w:rFonts w:ascii="Calibri" w:hAnsi="Calibri" w:cs="Calibri"/>
          <w:color w:val="000000"/>
          <w:sz w:val="26"/>
          <w:szCs w:val="26"/>
          <w:shd w:val="clear" w:color="auto" w:fill="FFFFFF"/>
        </w:rPr>
        <w:t xml:space="preserve">ortanto, a relatora considera que a presente propositura não apresenta vícios de constitucionalidade recebendo parecer </w:t>
      </w:r>
      <w:r>
        <w:rPr>
          <w:rFonts w:ascii="Calibri" w:hAnsi="Calibri" w:cs="Calibri"/>
          <w:b/>
          <w:bCs/>
          <w:color w:val="000000"/>
          <w:sz w:val="26"/>
          <w:szCs w:val="26"/>
          <w:shd w:val="clear" w:color="auto" w:fill="FFFFFF"/>
        </w:rPr>
        <w:t>FAVORÁVEL.</w:t>
      </w:r>
      <w:r>
        <w:rPr>
          <w:rFonts w:ascii="Calibri" w:hAnsi="Calibri" w:cs="Calibri"/>
          <w:color w:val="000000"/>
          <w:sz w:val="26"/>
          <w:szCs w:val="26"/>
          <w:shd w:val="clear" w:color="auto" w:fill="FFFFFF"/>
        </w:rPr>
        <w:t xml:space="preserve"> </w:t>
      </w:r>
    </w:p>
    <w:p>
      <w:pPr>
        <w:ind w:firstLine="709"/>
        <w:jc w:val="both"/>
        <w:rPr>
          <w:rFonts w:ascii="Calibri" w:hAnsi="Calibri" w:cs="Calibri"/>
          <w:sz w:val="26"/>
          <w:szCs w:val="26"/>
        </w:rPr>
      </w:pPr>
    </w:p>
    <w:p>
      <w:pPr>
        <w:ind w:firstLine="709"/>
        <w:jc w:val="both"/>
        <w:rPr>
          <w:rFonts w:ascii="Calibri" w:hAnsi="Calibri" w:cs="Calibri"/>
          <w:sz w:val="26"/>
          <w:szCs w:val="26"/>
        </w:rPr>
      </w:pPr>
    </w:p>
    <w:p>
      <w:pPr>
        <w:jc w:val="center"/>
      </w:pPr>
      <w:r>
        <w:rPr>
          <w:rFonts w:ascii="Calibri" w:hAnsi="Calibri" w:cs="Calibri"/>
          <w:color w:val="000000"/>
          <w:sz w:val="26"/>
          <w:szCs w:val="26"/>
          <w:shd w:val="clear" w:color="auto" w:fill="FFFFFF"/>
        </w:rPr>
        <w:t>Sala das Comissões, em 10 de agosto de 2022.</w:t>
      </w:r>
    </w:p>
    <w:p>
      <w:pPr>
        <w:jc w:val="center"/>
        <w:rPr>
          <w:rFonts w:ascii="Calibri" w:hAnsi="Calibri" w:cs="Calibri"/>
          <w:sz w:val="26"/>
          <w:szCs w:val="26"/>
          <w:shd w:val="clear" w:color="auto" w:fill="FFFFFF"/>
        </w:rPr>
      </w:pPr>
    </w:p>
    <w:p>
      <w:pPr>
        <w:jc w:val="center"/>
        <w:rPr>
          <w:rFonts w:ascii="Calibri" w:hAnsi="Calibri" w:cs="Calibri"/>
          <w:sz w:val="26"/>
          <w:szCs w:val="26"/>
          <w:shd w:val="clear" w:color="auto" w:fill="FFFFFF"/>
        </w:rPr>
      </w:pPr>
    </w:p>
    <w:p>
      <w:pPr>
        <w:jc w:val="center"/>
        <w:rPr>
          <w:sz w:val="24"/>
          <w:szCs w:val="24"/>
        </w:rPr>
      </w:pPr>
    </w:p>
    <w:p>
      <w:pPr>
        <w:jc w:val="center"/>
        <w:rPr>
          <w:sz w:val="24"/>
          <w:szCs w:val="24"/>
        </w:rPr>
      </w:pPr>
    </w:p>
    <w:p>
      <w:pPr>
        <w:jc w:val="center"/>
        <w:rPr>
          <w:rFonts w:ascii="Calibri" w:hAnsi="Calibri"/>
        </w:rPr>
      </w:pPr>
      <w:r>
        <w:rPr>
          <w:rFonts w:ascii="Calibri" w:eastAsia="Calibri" w:hAnsi="Calibri" w:cs="Calibri"/>
          <w:b/>
          <w:sz w:val="26"/>
          <w:szCs w:val="26"/>
          <w:highlight w:val="white"/>
        </w:rPr>
        <w:t>VEREADORA DRA. LÚCIA MARIA FERREIRA TENÓRIO</w:t>
      </w:r>
    </w:p>
    <w:p>
      <w:pPr>
        <w:jc w:val="center"/>
        <w:rPr>
          <w:rFonts w:ascii="Calibri" w:hAnsi="Calibri"/>
        </w:rPr>
      </w:pPr>
      <w:r>
        <w:rPr>
          <w:rFonts w:ascii="Calibri" w:eastAsia="Calibri" w:hAnsi="Calibri" w:cs="Calibri"/>
          <w:sz w:val="26"/>
          <w:szCs w:val="26"/>
          <w:highlight w:val="white"/>
        </w:rPr>
        <w:t>Relatora</w:t>
      </w:r>
    </w:p>
    <w:p>
      <w:pPr>
        <w:jc w:val="center"/>
        <w:rPr>
          <w:rFonts w:ascii="Calibri" w:eastAsia="Calibri" w:hAnsi="Calibri" w:cs="Calibri"/>
          <w:b/>
          <w:sz w:val="26"/>
          <w:szCs w:val="26"/>
          <w:highlight w:val="white"/>
          <w:u w:val="single"/>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both"/>
        <w:rPr>
          <w:rFonts w:ascii="Bookman Old Style" w:hAnsi="Bookman Old Style"/>
          <w:b/>
          <w:iCs/>
          <w:color w:val="5983B0"/>
          <w:sz w:val="22"/>
          <w:szCs w:val="18"/>
        </w:rPr>
      </w:pPr>
    </w:p>
    <w:p>
      <w:pPr>
        <w:jc w:val="center"/>
        <w:rPr>
          <w:sz w:val="26"/>
          <w:szCs w:val="26"/>
        </w:rPr>
      </w:pPr>
      <w:r>
        <w:rPr>
          <w:rFonts w:ascii="Calibri" w:eastAsia="Calibri" w:hAnsi="Calibri" w:cs="Calibri"/>
          <w:b/>
          <w:sz w:val="26"/>
          <w:szCs w:val="26"/>
        </w:rPr>
        <w:t xml:space="preserve">PARECER FAVORÁVEL DA COMISSÃO DE JUSTIÇA E REDAÇÃO </w:t>
      </w:r>
      <w:r>
        <w:rPr>
          <w:rFonts w:ascii="Calibri" w:eastAsia="Calibri" w:hAnsi="Calibri" w:cs="Calibri"/>
          <w:b/>
          <w:sz w:val="26"/>
          <w:szCs w:val="26"/>
        </w:rPr>
        <w:t>AO PL Nº 111 DE 2022</w:t>
      </w:r>
    </w:p>
    <w:p>
      <w:pPr>
        <w:spacing w:before="0" w:after="240"/>
        <w:rPr>
          <w:rFonts w:ascii="Calibri" w:eastAsia="Calibri" w:hAnsi="Calibri" w:cs="Calibri"/>
          <w:sz w:val="26"/>
          <w:szCs w:val="26"/>
        </w:rPr>
      </w:pPr>
    </w:p>
    <w:p>
      <w:pPr>
        <w:ind w:firstLine="720"/>
        <w:jc w:val="both"/>
        <w:rPr>
          <w:rFonts w:ascii="Calibri" w:eastAsia="Calibri" w:hAnsi="Calibri" w:cs="Calibri"/>
          <w:sz w:val="26"/>
          <w:szCs w:val="26"/>
        </w:rPr>
      </w:pPr>
      <w:r>
        <w:rPr>
          <w:rFonts w:ascii="Calibri" w:eastAsia="Calibri" w:hAnsi="Calibri" w:cs="Calibri"/>
          <w:sz w:val="26"/>
          <w:szCs w:val="26"/>
        </w:rPr>
        <w:t xml:space="preserve">Seguindo o Voto exarado pela Relatora e conforme determina o artigo 35 da Resolução n° 276 de 09 de novembro de 2.010 a Comissão de Justiça e Redação formaliza o presente </w:t>
      </w:r>
      <w:r>
        <w:rPr>
          <w:rFonts w:ascii="Calibri" w:eastAsia="Calibri" w:hAnsi="Calibri" w:cs="Calibri"/>
          <w:b/>
          <w:sz w:val="26"/>
          <w:szCs w:val="26"/>
        </w:rPr>
        <w:t>PARECER FAVORÁVEL</w:t>
      </w:r>
      <w:r>
        <w:rPr>
          <w:rFonts w:ascii="Calibri" w:eastAsia="Calibri" w:hAnsi="Calibri" w:cs="Calibri"/>
          <w:sz w:val="26"/>
          <w:szCs w:val="26"/>
        </w:rPr>
        <w:t>.</w:t>
      </w:r>
    </w:p>
    <w:p>
      <w:pPr>
        <w:jc w:val="both"/>
        <w:rPr>
          <w:rFonts w:ascii="Arial" w:eastAsia="Arial" w:hAnsi="Arial" w:cs="Arial"/>
          <w:sz w:val="24"/>
          <w:szCs w:val="24"/>
        </w:rPr>
      </w:pPr>
    </w:p>
    <w:p>
      <w:pPr>
        <w:jc w:val="both"/>
        <w:rPr>
          <w:rFonts w:ascii="Arial" w:eastAsia="Arial" w:hAnsi="Arial" w:cs="Arial"/>
          <w:sz w:val="24"/>
          <w:szCs w:val="24"/>
        </w:rPr>
      </w:pPr>
    </w:p>
    <w:p>
      <w:pPr>
        <w:jc w:val="both"/>
        <w:rPr>
          <w:rFonts w:ascii="Arial" w:eastAsia="Arial" w:hAnsi="Arial" w:cs="Arial"/>
          <w:sz w:val="24"/>
          <w:szCs w:val="24"/>
        </w:rPr>
      </w:pPr>
    </w:p>
    <w:p>
      <w:pPr>
        <w:jc w:val="center"/>
        <w:rPr>
          <w:sz w:val="26"/>
          <w:szCs w:val="26"/>
        </w:rPr>
      </w:pPr>
      <w:r>
        <w:rPr>
          <w:rFonts w:ascii="Calibri" w:eastAsia="Arial" w:hAnsi="Calibri" w:cs="Arial"/>
          <w:color w:val="000000"/>
          <w:sz w:val="26"/>
          <w:szCs w:val="26"/>
          <w:highlight w:val="white"/>
        </w:rPr>
        <w:t>Sala das Comissões, em 10 de agosto</w:t>
      </w:r>
      <w:r>
        <w:rPr>
          <w:rFonts w:ascii="Calibri" w:eastAsia="Arial" w:hAnsi="Calibri" w:cs="Arial"/>
          <w:sz w:val="26"/>
          <w:szCs w:val="26"/>
          <w:highlight w:val="white"/>
        </w:rPr>
        <w:t xml:space="preserve"> </w:t>
      </w:r>
      <w:r>
        <w:rPr>
          <w:rFonts w:ascii="Calibri" w:eastAsia="Arial" w:hAnsi="Calibri" w:cs="Arial"/>
          <w:color w:val="000000"/>
          <w:sz w:val="26"/>
          <w:szCs w:val="26"/>
          <w:highlight w:val="white"/>
        </w:rPr>
        <w:t>de 2022</w:t>
      </w:r>
    </w:p>
    <w:p>
      <w:pPr>
        <w:spacing w:before="0" w:after="240"/>
        <w:rPr>
          <w:rFonts w:ascii="Calibri" w:eastAsia="Calibri" w:hAnsi="Calibri" w:cs="Calibri"/>
          <w:b/>
          <w:sz w:val="26"/>
          <w:szCs w:val="26"/>
        </w:rPr>
      </w:pPr>
    </w:p>
    <w:p>
      <w:pPr>
        <w:spacing w:before="0" w:after="240"/>
        <w:rPr>
          <w:rFonts w:ascii="Calibri" w:eastAsia="Calibri" w:hAnsi="Calibri" w:cs="Calibri"/>
          <w:b/>
          <w:sz w:val="26"/>
          <w:szCs w:val="26"/>
        </w:rPr>
      </w:pPr>
    </w:p>
    <w:p>
      <w:pPr>
        <w:jc w:val="center"/>
        <w:rPr>
          <w:rFonts w:ascii="Calibri" w:hAnsi="Calibri"/>
        </w:rPr>
      </w:pPr>
      <w:r>
        <w:rPr>
          <w:rFonts w:ascii="Calibri" w:eastAsia="Calibri" w:hAnsi="Calibri" w:cs="Calibri"/>
          <w:b/>
          <w:sz w:val="26"/>
          <w:szCs w:val="26"/>
          <w:highlight w:val="white"/>
          <w:u w:val="single"/>
        </w:rPr>
        <w:t>COMISSÃO DE JUSTIÇA E REDAÇÃO</w:t>
      </w:r>
    </w:p>
    <w:p>
      <w:pPr>
        <w:spacing w:before="0" w:after="240"/>
        <w:rPr>
          <w:rFonts w:ascii="Calibri" w:hAnsi="Calibri"/>
        </w:rPr>
      </w:pPr>
    </w:p>
    <w:p>
      <w:pPr>
        <w:jc w:val="center"/>
        <w:rPr>
          <w:rFonts w:ascii="Calibri" w:eastAsia="Calibri" w:hAnsi="Calibri" w:cs="Calibri"/>
          <w:b/>
          <w:sz w:val="26"/>
          <w:szCs w:val="26"/>
        </w:rPr>
      </w:pPr>
    </w:p>
    <w:p>
      <w:pPr>
        <w:jc w:val="center"/>
        <w:rPr>
          <w:rFonts w:ascii="Calibri" w:eastAsia="Calibri" w:hAnsi="Calibri" w:cs="Calibri"/>
          <w:b/>
          <w:sz w:val="26"/>
          <w:szCs w:val="26"/>
        </w:rPr>
      </w:pPr>
    </w:p>
    <w:p>
      <w:pPr>
        <w:rPr>
          <w:rFonts w:ascii="Calibri" w:eastAsia="Calibri" w:hAnsi="Calibri" w:cs="Calibri"/>
          <w:b/>
          <w:sz w:val="26"/>
          <w:szCs w:val="26"/>
        </w:rPr>
      </w:pPr>
    </w:p>
    <w:p>
      <w:pPr>
        <w:jc w:val="center"/>
        <w:rPr>
          <w:rFonts w:ascii="Calibri" w:hAnsi="Calibri"/>
        </w:rPr>
      </w:pPr>
      <w:r>
        <w:rPr>
          <w:rFonts w:ascii="Calibri" w:eastAsia="Calibri" w:hAnsi="Calibri" w:cs="Calibri"/>
          <w:b/>
          <w:sz w:val="26"/>
          <w:szCs w:val="26"/>
          <w:highlight w:val="white"/>
        </w:rPr>
        <w:t>VEREADOR JOÃO VICTOR GASPARINI</w:t>
      </w:r>
    </w:p>
    <w:p>
      <w:pPr>
        <w:jc w:val="center"/>
        <w:rPr>
          <w:rFonts w:ascii="Calibri" w:hAnsi="Calibri"/>
        </w:rPr>
      </w:pPr>
      <w:r>
        <w:rPr>
          <w:rFonts w:ascii="Calibri" w:eastAsia="Calibri" w:hAnsi="Calibri" w:cs="Calibri"/>
          <w:sz w:val="26"/>
          <w:szCs w:val="26"/>
          <w:highlight w:val="white"/>
        </w:rPr>
        <w:t xml:space="preserve">Presidente </w:t>
      </w:r>
    </w:p>
    <w:p>
      <w:pPr>
        <w:jc w:val="center"/>
        <w:rPr>
          <w:rFonts w:ascii="Calibri" w:eastAsia="Calibri" w:hAnsi="Calibri" w:cs="Calibri"/>
          <w:sz w:val="26"/>
          <w:szCs w:val="26"/>
        </w:rPr>
      </w:pPr>
    </w:p>
    <w:p>
      <w:pPr>
        <w:jc w:val="center"/>
        <w:rPr>
          <w:rFonts w:ascii="Calibri" w:eastAsia="Calibri" w:hAnsi="Calibri" w:cs="Calibri"/>
          <w:sz w:val="26"/>
          <w:szCs w:val="26"/>
        </w:rPr>
      </w:pPr>
    </w:p>
    <w:p>
      <w:pPr>
        <w:jc w:val="center"/>
        <w:rPr>
          <w:rFonts w:ascii="Calibri" w:eastAsia="Calibri" w:hAnsi="Calibri" w:cs="Calibri"/>
          <w:sz w:val="26"/>
          <w:szCs w:val="26"/>
        </w:rPr>
      </w:pPr>
    </w:p>
    <w:p>
      <w:pPr>
        <w:jc w:val="center"/>
        <w:rPr>
          <w:rFonts w:ascii="Calibri" w:hAnsi="Calibri"/>
        </w:rPr>
      </w:pPr>
      <w:r>
        <w:rPr>
          <w:rFonts w:ascii="Calibri" w:eastAsia="Calibri" w:hAnsi="Calibri" w:cs="Calibri"/>
          <w:b/>
          <w:sz w:val="26"/>
          <w:szCs w:val="26"/>
          <w:highlight w:val="white"/>
        </w:rPr>
        <w:t>VEREADORA MARA CRISTINA CHOQUETTA</w:t>
      </w:r>
    </w:p>
    <w:p>
      <w:pPr>
        <w:jc w:val="center"/>
        <w:rPr>
          <w:rFonts w:ascii="Calibri" w:hAnsi="Calibri"/>
        </w:rPr>
      </w:pPr>
      <w:r>
        <w:rPr>
          <w:rFonts w:ascii="Calibri" w:eastAsia="Calibri" w:hAnsi="Calibri" w:cs="Calibri"/>
          <w:sz w:val="26"/>
          <w:szCs w:val="26"/>
          <w:highlight w:val="white"/>
        </w:rPr>
        <w:t>Vice-presidente</w:t>
      </w:r>
    </w:p>
    <w:p>
      <w:pPr>
        <w:spacing w:before="0" w:after="240"/>
        <w:rPr>
          <w:rFonts w:ascii="Calibri" w:eastAsia="Calibri" w:hAnsi="Calibri" w:cs="Calibri"/>
          <w:sz w:val="26"/>
          <w:szCs w:val="26"/>
        </w:rPr>
      </w:pPr>
    </w:p>
    <w:p>
      <w:pPr>
        <w:spacing w:before="0" w:after="240"/>
        <w:rPr>
          <w:rFonts w:ascii="Calibri" w:hAnsi="Calibri"/>
        </w:rPr>
      </w:pPr>
      <w:r>
        <w:rPr>
          <w:rFonts w:ascii="Calibri" w:eastAsia="Calibri" w:hAnsi="Calibri" w:cs="Calibri"/>
          <w:sz w:val="26"/>
          <w:szCs w:val="26"/>
        </w:rPr>
        <w:br/>
      </w:r>
    </w:p>
    <w:p>
      <w:pPr>
        <w:jc w:val="center"/>
        <w:rPr>
          <w:rFonts w:ascii="Calibri" w:hAnsi="Calibri"/>
        </w:rPr>
      </w:pPr>
      <w:r>
        <w:rPr>
          <w:rFonts w:ascii="Calibri" w:eastAsia="Calibri" w:hAnsi="Calibri" w:cs="Calibri"/>
          <w:b/>
          <w:sz w:val="26"/>
          <w:szCs w:val="26"/>
          <w:highlight w:val="white"/>
        </w:rPr>
        <w:t>VEREADORA DRA. LÚCIA MARIA FERREIRA TENÓRIO</w:t>
      </w:r>
    </w:p>
    <w:p>
      <w:pPr>
        <w:jc w:val="center"/>
        <w:rPr>
          <w:rFonts w:ascii="Calibri" w:hAnsi="Calibri"/>
        </w:rPr>
      </w:pPr>
      <w:r>
        <w:rPr>
          <w:rFonts w:ascii="Calibri" w:eastAsia="Calibri" w:hAnsi="Calibri" w:cs="Calibri"/>
          <w:sz w:val="26"/>
          <w:szCs w:val="26"/>
          <w:highlight w:val="white"/>
        </w:rPr>
        <w:t>Membro Relatora</w:t>
      </w:r>
    </w:p>
    <w:p>
      <w:pPr>
        <w:jc w:val="center"/>
        <w:rPr>
          <w:rFonts w:ascii="Calibri" w:eastAsia="Calibri" w:hAnsi="Calibri" w:cs="Calibri"/>
          <w:b/>
          <w:sz w:val="26"/>
          <w:szCs w:val="26"/>
          <w:highlight w:val="white"/>
          <w:u w:val="single"/>
        </w:rPr>
      </w:pPr>
    </w:p>
    <w:p>
      <w:pPr>
        <w:jc w:val="center"/>
        <w:rPr>
          <w:rFonts w:ascii="Calibri" w:eastAsia="Calibri" w:hAnsi="Calibri" w:cs="Calibri"/>
          <w:b/>
          <w:sz w:val="26"/>
          <w:szCs w:val="26"/>
          <w:highlight w:val="white"/>
          <w:u w:val="single"/>
        </w:rPr>
      </w:pPr>
    </w:p>
    <w:p>
      <w:pPr>
        <w:jc w:val="center"/>
        <w:rPr>
          <w:rFonts w:ascii="Calibri" w:eastAsia="Calibri" w:hAnsi="Calibri" w:cs="Calibri"/>
          <w:b/>
          <w:sz w:val="26"/>
          <w:szCs w:val="26"/>
          <w:highlight w:val="white"/>
          <w:u w:val="single"/>
        </w:rPr>
      </w:pPr>
    </w:p>
    <w:p>
      <w:pPr>
        <w:jc w:val="center"/>
        <w:rPr>
          <w:rFonts w:ascii="Calibri" w:eastAsia="Calibri" w:hAnsi="Calibri" w:cs="Calibri"/>
          <w:b/>
          <w:sz w:val="26"/>
          <w:szCs w:val="26"/>
          <w:highlight w:val="white"/>
          <w:u w:val="single"/>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sectPr>
      <w:headerReference w:type="even" r:id="rId5"/>
      <w:headerReference w:type="default" r:id="rId6"/>
      <w:footerReference w:type="default" r:id="rId7"/>
      <w:headerReference w:type="first" r:id="rId8"/>
      <w:type w:val="nextPage"/>
      <w:pgSz w:w="11906" w:h="16838"/>
      <w:pgMar w:top="2268" w:right="1321" w:bottom="1134" w:left="1418" w:header="720" w:footer="720" w:gutter="0"/>
      <w:pgNumType w:fmt="decimal"/>
      <w:cols w:space="708"/>
      <w:formProt w:val="0"/>
      <w:textDirection w:val="lrTb"/>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ourier New">
    <w:charset w:val="00"/>
    <w:family w:val="roman"/>
    <w:pitch w:val="variable"/>
  </w:font>
  <w:font w:name="Calibri">
    <w:charset w:val="00"/>
    <w:family w:val="roman"/>
    <w:pitch w:val="variable"/>
  </w:font>
  <w:font w:name="Bookman Old Style">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right"/>
    </w:pPr>
    <w:r>
      <w:rPr>
        <w:color w:val="5B9BD5" w:themeColor="accent1"/>
      </w:rPr>
      <w:t xml:space="preserve">pág. </w:t>
    </w:r>
    <w:r>
      <w:rPr>
        <w:color w:val="5B9BD5"/>
      </w:rPr>
      <w:fldChar w:fldCharType="begin"/>
    </w:r>
    <w:r>
      <w:rPr>
        <w:color w:val="5B9BD5"/>
      </w:rPr>
      <w:instrText xml:space="preserve"> PAGE </w:instrText>
    </w:r>
    <w:r>
      <w:rPr>
        <w:color w:val="5B9BD5"/>
      </w:rPr>
      <w:fldChar w:fldCharType="separate"/>
    </w:r>
    <w:r>
      <w:rPr>
        <w:color w:val="5B9BD5"/>
      </w:rPr>
      <w:t>3</w:t>
    </w:r>
    <w:r>
      <w:rPr>
        <w:color w:val="5B9BD5"/>
      </w:rPr>
      <w:fldChar w:fldCharType="end"/>
    </w:r>
  </w:p>
  <w:p>
    <w:pPr>
      <w:pStyle w:val="Footer"/>
      <w:jc w:val="center"/>
      <w:rPr>
        <w:rFonts w:ascii="Bookman Old Style" w:hAnsi="Bookman Old Style"/>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63360"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Bookman Old Style" w:hAnsi="Bookman Old Style"/>
        <w:b/>
        <w:sz w:val="34"/>
      </w:rPr>
    </w:pPr>
    <w:r>
      <w:drawing>
        <wp:anchor distT="0" distB="0" distL="0" distR="0" simplePos="0" relativeHeight="251659264"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3"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05498"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mc:AlternateContent>
        <mc:Choice Requires="wps">
          <w:drawing>
            <wp:anchor distT="0" distB="0" distL="0" distR="0" simplePos="0" relativeHeight="251664384"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Bookman Old Style" w:hAnsi="Bookman Old Style"/>
        <w:b/>
        <w:sz w:val="34"/>
      </w:rPr>
      <w:t>CÂMARA MUNICIPAL DE MOGI MIRIM</w:t>
    </w:r>
  </w:p>
  <w:p>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 xml:space="preserve">Comissão de Justiça e Redação </w:t>
    </w:r>
  </w:p>
  <w:p>
    <w:pPr>
      <w:pStyle w:val="Header"/>
      <w:tabs>
        <w:tab w:val="clear" w:pos="4419"/>
        <w:tab w:val="right" w:pos="7513"/>
        <w:tab w:val="clear" w:pos="8838"/>
      </w:tabs>
      <w:jc w:val="center"/>
      <w:rPr>
        <w:rFonts w:ascii="Bookman Old Style" w:hAnsi="Bookman Old Style"/>
        <w:b/>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Bookman Old Style" w:hAnsi="Bookman Old Style"/>
        <w:b/>
        <w:sz w:val="34"/>
      </w:rPr>
    </w:pPr>
    <w:r>
      <w:drawing>
        <wp:anchor distT="0" distB="0" distL="0" distR="0" simplePos="0" relativeHeight="251662336"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6"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089560"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mc:AlternateContent>
        <mc:Choice Requires="wps">
          <w:drawing>
            <wp:anchor distT="0" distB="0" distL="0" distR="0" simplePos="0" relativeHeight="251665408"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7"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1" style="width:1.1pt;height:11.4pt;margin-top:0.05pt;margin-left:457.1pt;mso-position-horizontal:right;mso-position-horizontal-relative:margin;mso-wrap-style:none;position:absolute;v-text-anchor:middle;z-index:251661312"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Bookman Old Style" w:hAnsi="Bookman Old Style"/>
        <w:b/>
        <w:sz w:val="34"/>
      </w:rPr>
      <w:t>CÂMARA MUNICIPAL DE MOGI MIRIM</w:t>
    </w:r>
  </w:p>
  <w:p>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 xml:space="preserve">Comissão de Justiça e Redação </w:t>
    </w:r>
  </w:p>
  <w:p>
    <w:pPr>
      <w:pStyle w:val="Header"/>
      <w:tabs>
        <w:tab w:val="clear" w:pos="4419"/>
        <w:tab w:val="right" w:pos="7513"/>
        <w:tab w:val="clear" w:pos="8838"/>
      </w:tabs>
      <w:jc w:val="center"/>
      <w:rPr>
        <w:rFonts w:ascii="Bookman Old Style" w:hAnsi="Bookman Old Style"/>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styleId="PageNumber">
    <w:name w:val="page number"/>
    <w:basedOn w:val="DefaultParagraphFont"/>
    <w:qFormat/>
  </w:style>
  <w:style w:type="character" w:customStyle="1" w:styleId="TextodebaloChar">
    <w:name w:val="Texto de balão Char"/>
    <w:link w:val="BalloonText"/>
    <w:qFormat/>
    <w:rsid w:val="00DD6D26"/>
    <w:rPr>
      <w:rFonts w:ascii="Segoe UI" w:hAnsi="Segoe UI" w:cs="Segoe UI"/>
      <w:sz w:val="18"/>
      <w:szCs w:val="18"/>
    </w:rPr>
  </w:style>
  <w:style w:type="character" w:customStyle="1" w:styleId="apple-converted-space">
    <w:name w:val="apple-converted-space"/>
    <w:qFormat/>
    <w:rsid w:val="007B031C"/>
  </w:style>
  <w:style w:type="character" w:customStyle="1" w:styleId="LinkdaInternet">
    <w:name w:val="Link da Internet"/>
    <w:basedOn w:val="DefaultParagraphFont"/>
    <w:rsid w:val="00223E3B"/>
    <w:rPr>
      <w:color w:val="0563C1" w:themeColor="hyperlink"/>
      <w:u w:val="single"/>
    </w:rPr>
  </w:style>
  <w:style w:type="character" w:customStyle="1" w:styleId="MenoPendente1">
    <w:name w:val="Menção Pendente1"/>
    <w:basedOn w:val="DefaultParagraphFont"/>
    <w:uiPriority w:val="99"/>
    <w:semiHidden/>
    <w:unhideWhenUsed/>
    <w:qFormat/>
    <w:rsid w:val="00223E3B"/>
    <w:rPr>
      <w:color w:val="605E5C"/>
      <w:shd w:val="clear" w:color="auto" w:fill="E1DFDD"/>
    </w:rPr>
  </w:style>
  <w:style w:type="character" w:customStyle="1" w:styleId="apple-tab-span">
    <w:name w:val="apple-tab-span"/>
    <w:basedOn w:val="DefaultParagraphFont"/>
    <w:qFormat/>
    <w:rsid w:val="005101CC"/>
  </w:style>
  <w:style w:type="character" w:customStyle="1" w:styleId="RodapChar">
    <w:name w:val="Rodapé Char"/>
    <w:basedOn w:val="DefaultParagraphFont"/>
    <w:uiPriority w:val="99"/>
    <w:qFormat/>
    <w:rsid w:val="00924860"/>
  </w:style>
  <w:style w:type="character" w:customStyle="1" w:styleId="Marcadores">
    <w:name w:val="Marcadores"/>
    <w:qFormat/>
    <w:rPr>
      <w:rFonts w:ascii="OpenSymbol" w:eastAsia="OpenSymbol" w:hAnsi="OpenSymbol" w:cs="OpenSymbol"/>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Caption0">
    <w:name w:val="caption"/>
    <w:basedOn w:val="Normal"/>
    <w:qFormat/>
    <w:pPr>
      <w:suppressLineNumbers/>
      <w:spacing w:before="120" w:after="120"/>
    </w:pPr>
    <w:rPr>
      <w:rFonts w:cs="Lucida Sans"/>
      <w:i/>
      <w:iCs/>
      <w:sz w:val="24"/>
      <w:szCs w:val="24"/>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style>
  <w:style w:type="paragraph" w:customStyle="1" w:styleId="Footer">
    <w:name w:val="Footer"/>
    <w:basedOn w:val="Normal"/>
    <w:link w:val="RodapChar"/>
    <w:uiPriority w:val="99"/>
    <w:pPr>
      <w:tabs>
        <w:tab w:val="clear" w:pos="708"/>
        <w:tab w:val="center" w:pos="4419"/>
        <w:tab w:val="right" w:pos="8838"/>
      </w:tabs>
    </w:pPr>
  </w:style>
  <w:style w:type="paragraph" w:styleId="BalloonText">
    <w:name w:val="Balloon Text"/>
    <w:basedOn w:val="Normal"/>
    <w:link w:val="TextodebaloChar"/>
    <w:qFormat/>
    <w:rsid w:val="00DD6D26"/>
    <w:rPr>
      <w:rFonts w:ascii="Segoe UI" w:hAnsi="Segoe UI" w:cs="Segoe UI"/>
      <w:sz w:val="18"/>
      <w:szCs w:val="18"/>
    </w:rPr>
  </w:style>
  <w:style w:type="paragraph" w:customStyle="1" w:styleId="Corpodetexto31">
    <w:name w:val="Corpo de texto 31"/>
    <w:basedOn w:val="Normal"/>
    <w:qFormat/>
    <w:rsid w:val="00E821BC"/>
    <w:pPr>
      <w:jc w:val="both"/>
    </w:pPr>
    <w:rPr>
      <w:b/>
      <w:bCs/>
      <w:sz w:val="32"/>
      <w:szCs w:val="24"/>
      <w:u w:val="single"/>
      <w:lang w:eastAsia="ar-SA"/>
    </w:rPr>
  </w:style>
  <w:style w:type="paragraph" w:styleId="ListParagraph">
    <w:name w:val="List Paragraph"/>
    <w:basedOn w:val="Normal"/>
    <w:uiPriority w:val="34"/>
    <w:qFormat/>
    <w:rsid w:val="008C3EBA"/>
    <w:pPr>
      <w:spacing w:before="0" w:after="0"/>
      <w:ind w:left="720" w:firstLine="0"/>
      <w:contextualSpacing/>
    </w:pPr>
  </w:style>
  <w:style w:type="paragraph" w:styleId="NormalWeb">
    <w:name w:val="Normal (Web)"/>
    <w:basedOn w:val="Normal"/>
    <w:uiPriority w:val="99"/>
    <w:unhideWhenUsed/>
    <w:qFormat/>
    <w:rsid w:val="005101CC"/>
    <w:pPr>
      <w:spacing w:beforeAutospacing="1" w:afterAutospacing="1"/>
    </w:pPr>
    <w:rPr>
      <w:sz w:val="24"/>
      <w:szCs w:val="24"/>
    </w:rPr>
  </w:style>
  <w:style w:type="paragraph" w:customStyle="1" w:styleId="Textoembloco1">
    <w:name w:val="Texto em bloco1"/>
    <w:basedOn w:val="Normal"/>
    <w:qFormat/>
    <w:rsid w:val="00ED0D92"/>
    <w:pPr>
      <w:ind w:left="-709" w:right="-943" w:firstLine="0"/>
      <w:jc w:val="both"/>
    </w:pPr>
    <w:rPr>
      <w:sz w:val="22"/>
      <w:lang w:eastAsia="ar-SA"/>
    </w:rPr>
  </w:style>
  <w:style w:type="paragraph" w:customStyle="1" w:styleId="Contedodoquadro">
    <w:name w:val="Conteúdo do quadro"/>
    <w:basedOn w:val="Normal"/>
    <w:qFormat/>
  </w:style>
  <w:style w:type="table" w:styleId="TableGrid">
    <w:name w:val="Table Grid"/>
    <w:basedOn w:val="TableNormal"/>
    <w:rsid w:val="00DF5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5FE8D-11AB-4E16-97B0-BDBE9E47E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533</Words>
  <Characters>2834</Characters>
  <Application>Microsoft Office Word</Application>
  <DocSecurity>0</DocSecurity>
  <Lines>0</Lines>
  <Paragraphs>42</Paragraphs>
  <ScaleCrop>false</ScaleCrop>
  <Company>Camara Municipal</Company>
  <LinksUpToDate>false</LinksUpToDate>
  <CharactersWithSpaces>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5</cp:revision>
  <cp:lastPrinted>2022-08-11T12:14:45Z</cp:lastPrinted>
  <dcterms:created xsi:type="dcterms:W3CDTF">2022-03-17T15:49:00Z</dcterms:created>
  <dcterms:modified xsi:type="dcterms:W3CDTF">2022-08-11T12:16:48Z</dcterms:modified>
  <dc:language>pt-BR</dc:language>
</cp:coreProperties>
</file>