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RELATÓRIO nº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   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/2022</w:t>
      </w: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Projeto de Lei n.º </w:t>
      </w:r>
      <w:r w:rsidRPr="00000000">
        <w:rPr>
          <w:b/>
          <w:sz w:val="26"/>
          <w:szCs w:val="26"/>
          <w:rtl w:val="0"/>
        </w:rPr>
        <w:t>117</w:t>
      </w: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2022</w:t>
      </w: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Processo nº </w:t>
      </w:r>
      <w:r w:rsidRPr="00000000">
        <w:rPr>
          <w:b/>
          <w:sz w:val="26"/>
          <w:szCs w:val="26"/>
          <w:rtl w:val="0"/>
        </w:rPr>
        <w:t>175</w:t>
      </w: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2022.</w:t>
      </w:r>
    </w:p>
    <w:p w:rsidR="00000000" w:rsidRPr="00000000" w:rsidP="00000000" w14:paraId="0000000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8">
      <w:pPr>
        <w:jc w:val="both"/>
        <w:rPr>
          <w:color w:val="000000"/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 </w:t>
        <w:tab/>
      </w:r>
      <w:r w:rsidRPr="00000000">
        <w:rPr>
          <w:color w:val="000000"/>
          <w:sz w:val="26"/>
          <w:szCs w:val="26"/>
          <w:rtl w:val="0"/>
        </w:rPr>
        <w:t xml:space="preserve">Conforme determina os artigos 35, </w:t>
      </w:r>
      <w:r w:rsidRPr="00000000">
        <w:rPr>
          <w:sz w:val="26"/>
          <w:szCs w:val="26"/>
          <w:rtl w:val="0"/>
        </w:rPr>
        <w:t>37 e 39</w:t>
      </w:r>
      <w:r w:rsidRPr="00000000">
        <w:rPr>
          <w:color w:val="000000"/>
          <w:sz w:val="26"/>
          <w:szCs w:val="26"/>
          <w:rtl w:val="0"/>
        </w:rPr>
        <w:t xml:space="preserve"> combinado</w:t>
      </w:r>
      <w:r w:rsidRPr="00000000">
        <w:rPr>
          <w:sz w:val="26"/>
          <w:szCs w:val="26"/>
          <w:rtl w:val="0"/>
        </w:rPr>
        <w:t>s</w:t>
      </w:r>
      <w:r w:rsidRPr="00000000">
        <w:rPr>
          <w:color w:val="000000"/>
          <w:sz w:val="26"/>
          <w:szCs w:val="26"/>
          <w:rtl w:val="0"/>
        </w:rPr>
        <w:t xml:space="preserve"> com artigo 45 da Resolução 276 de 09 de novembro de 2010 – Regimento Interno da Câmara Municipal, a Comissão Permanente de Justiça e Redação, conjuntamente com as Comiss</w:t>
      </w:r>
      <w:r w:rsidRPr="00000000">
        <w:rPr>
          <w:sz w:val="26"/>
          <w:szCs w:val="26"/>
          <w:rtl w:val="0"/>
        </w:rPr>
        <w:t xml:space="preserve">ões </w:t>
      </w:r>
      <w:r w:rsidRPr="00000000">
        <w:rPr>
          <w:color w:val="000000"/>
          <w:sz w:val="26"/>
          <w:szCs w:val="26"/>
          <w:rtl w:val="0"/>
        </w:rPr>
        <w:t>Permanentes</w:t>
      </w:r>
      <w:r w:rsidRPr="00000000">
        <w:rPr>
          <w:sz w:val="26"/>
          <w:szCs w:val="26"/>
          <w:rtl w:val="0"/>
        </w:rPr>
        <w:t xml:space="preserve"> de Educação, Saúde, Cultura, Esporte e Assistência Social e de Finanças e Orçamento </w:t>
      </w:r>
      <w:r w:rsidRPr="00000000">
        <w:rPr>
          <w:color w:val="000000"/>
          <w:sz w:val="26"/>
          <w:szCs w:val="26"/>
          <w:rtl w:val="0"/>
        </w:rPr>
        <w:t xml:space="preserve">emitem o presente Relatório acerca do Projeto de Lei n.º </w:t>
      </w:r>
      <w:r w:rsidRPr="00000000">
        <w:rPr>
          <w:sz w:val="26"/>
          <w:szCs w:val="26"/>
          <w:rtl w:val="0"/>
        </w:rPr>
        <w:t>117</w:t>
      </w:r>
      <w:r w:rsidRPr="00000000">
        <w:rPr>
          <w:color w:val="000000"/>
          <w:sz w:val="26"/>
          <w:szCs w:val="26"/>
          <w:rtl w:val="0"/>
        </w:rPr>
        <w:t>/2022, de autoria do Exmo.</w:t>
      </w:r>
      <w:r w:rsidRPr="00000000">
        <w:rPr>
          <w:sz w:val="26"/>
          <w:szCs w:val="26"/>
          <w:rtl w:val="0"/>
        </w:rPr>
        <w:t xml:space="preserve"> </w:t>
      </w:r>
      <w:r w:rsidRPr="00000000">
        <w:rPr>
          <w:color w:val="000000"/>
          <w:sz w:val="26"/>
          <w:szCs w:val="26"/>
          <w:rtl w:val="0"/>
        </w:rPr>
        <w:t xml:space="preserve">Sr. Prefeito Municipal, sob </w:t>
      </w:r>
      <w:r w:rsidRPr="00000000">
        <w:rPr>
          <w:b/>
          <w:color w:val="000000"/>
          <w:sz w:val="26"/>
          <w:szCs w:val="26"/>
          <w:rtl w:val="0"/>
        </w:rPr>
        <w:t xml:space="preserve">a relatoria </w:t>
      </w:r>
      <w:r w:rsidRPr="00000000">
        <w:rPr>
          <w:b/>
          <w:sz w:val="26"/>
          <w:szCs w:val="26"/>
          <w:rtl w:val="0"/>
        </w:rPr>
        <w:t>do Vereador João Victor  Gasparini</w:t>
      </w:r>
      <w:r w:rsidRPr="00000000">
        <w:rPr>
          <w:b/>
          <w:color w:val="000000"/>
          <w:sz w:val="26"/>
          <w:szCs w:val="26"/>
          <w:rtl w:val="0"/>
        </w:rPr>
        <w:t>.</w:t>
      </w:r>
    </w:p>
    <w:p w:rsidR="00000000" w:rsidRPr="00000000" w:rsidP="00000000" w14:paraId="00000009">
      <w:pPr>
        <w:jc w:val="both"/>
        <w:rPr>
          <w:color w:val="000000"/>
          <w:sz w:val="26"/>
          <w:szCs w:val="26"/>
        </w:rPr>
      </w:pPr>
    </w:p>
    <w:p w:rsidR="00000000" w:rsidRPr="00000000" w:rsidP="00000000" w14:paraId="0000000A">
      <w:pPr>
        <w:jc w:val="both"/>
        <w:rPr>
          <w:sz w:val="26"/>
          <w:szCs w:val="26"/>
        </w:rPr>
      </w:pPr>
    </w:p>
    <w:p w:rsidR="00000000" w:rsidRPr="00000000" w:rsidP="00000000" w14:paraId="0000000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I. Exposição da Matéria</w:t>
      </w:r>
    </w:p>
    <w:p w:rsidR="00000000" w:rsidRPr="00000000" w:rsidP="00000000" w14:paraId="0000000C">
      <w:pPr>
        <w:spacing w:after="240"/>
        <w:rPr>
          <w:sz w:val="26"/>
          <w:szCs w:val="26"/>
        </w:rPr>
      </w:pPr>
    </w:p>
    <w:p w:rsidR="00000000" w:rsidRPr="00000000" w:rsidP="00000000" w14:paraId="0000000D">
      <w:pPr>
        <w:ind w:firstLine="709"/>
        <w:jc w:val="both"/>
        <w:rPr>
          <w:sz w:val="26"/>
          <w:szCs w:val="26"/>
        </w:rPr>
      </w:pPr>
      <w:r w:rsidRPr="00000000">
        <w:rPr>
          <w:color w:val="000000"/>
          <w:sz w:val="26"/>
          <w:szCs w:val="26"/>
          <w:rtl w:val="0"/>
        </w:rPr>
        <w:t xml:space="preserve">O Excelentíssimo Senhor Prefeito Dr. Paulo de Oliveira e Silva encaminha a esta Casa de Leis o Projeto de Lei n.º </w:t>
      </w:r>
      <w:r w:rsidRPr="00000000">
        <w:rPr>
          <w:sz w:val="26"/>
          <w:szCs w:val="26"/>
          <w:rtl w:val="0"/>
        </w:rPr>
        <w:t>117</w:t>
      </w:r>
      <w:r w:rsidRPr="00000000">
        <w:rPr>
          <w:color w:val="000000"/>
          <w:sz w:val="26"/>
          <w:szCs w:val="26"/>
          <w:rtl w:val="0"/>
        </w:rPr>
        <w:t>/2022, que</w:t>
      </w:r>
      <w:r w:rsidRPr="00000000">
        <w:rPr>
          <w:b/>
          <w:color w:val="000000"/>
          <w:sz w:val="26"/>
          <w:szCs w:val="26"/>
          <w:rtl w:val="0"/>
        </w:rPr>
        <w:t xml:space="preserve"> “</w:t>
      </w:r>
      <w:r w:rsidRPr="00000000">
        <w:rPr>
          <w:b/>
          <w:sz w:val="26"/>
          <w:szCs w:val="26"/>
          <w:rtl w:val="0"/>
        </w:rPr>
        <w:t>Dispõe sobre abertura de crédito adicional especial suplementar, por excesso de arrecadação, no valor de R$ 100.981,45".</w:t>
      </w:r>
    </w:p>
    <w:p w:rsidR="00000000" w:rsidRPr="00000000" w:rsidP="00000000" w14:paraId="0000000E">
      <w:pPr>
        <w:jc w:val="both"/>
        <w:rPr>
          <w:sz w:val="26"/>
          <w:szCs w:val="26"/>
        </w:rPr>
      </w:pPr>
      <w:r w:rsidRPr="00000000">
        <w:rPr>
          <w:color w:val="000000"/>
          <w:sz w:val="26"/>
          <w:szCs w:val="26"/>
          <w:rtl w:val="0"/>
        </w:rPr>
        <w:tab/>
      </w:r>
    </w:p>
    <w:p w:rsidR="00000000" w:rsidRPr="00000000" w:rsidP="00000000" w14:paraId="0000000F">
      <w:pPr>
        <w:ind w:firstLine="709"/>
        <w:jc w:val="both"/>
        <w:rPr>
          <w:b/>
          <w:sz w:val="26"/>
          <w:szCs w:val="26"/>
        </w:rPr>
      </w:pPr>
      <w:r w:rsidRPr="00000000">
        <w:rPr>
          <w:color w:val="000000"/>
          <w:sz w:val="26"/>
          <w:szCs w:val="26"/>
          <w:rtl w:val="0"/>
        </w:rPr>
        <w:t> </w:t>
      </w:r>
      <w:r w:rsidRPr="00000000">
        <w:rPr>
          <w:sz w:val="26"/>
          <w:szCs w:val="26"/>
          <w:rtl w:val="0"/>
        </w:rPr>
        <w:t xml:space="preserve">Trata-se de um recurso oriundo de Emenda Parlamentar de origem estadual, através de convênio celebrado entre o Estado de São Paulo, por meio da Secretaria da Educação e o Município de Mogi Mirim, cuja finalidade é a aquisição de mobiliários para a área da educação. 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b/>
          <w:sz w:val="26"/>
          <w:szCs w:val="26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II. Do mérito e conclusões do relator</w:t>
      </w:r>
      <w:r w:rsidRPr="00000000"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</w:t>
      </w:r>
    </w:p>
    <w:p w:rsidR="00000000" w:rsidRPr="00000000" w:rsidP="00000000" w14:paraId="00000012">
      <w:pPr>
        <w:jc w:val="both"/>
        <w:rPr>
          <w:sz w:val="26"/>
          <w:szCs w:val="26"/>
        </w:rPr>
      </w:pPr>
    </w:p>
    <w:p w:rsidR="00000000" w:rsidRPr="00000000" w:rsidP="00000000" w14:paraId="00000013">
      <w:pPr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>Em análise técnica da matéria, entendemos que se trata</w:t>
      </w:r>
      <w:r w:rsidRPr="00000000"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um assunto de competência legislativa do Município, conforme determina o artigo 30, inciso I da Constituição Federal, </w:t>
      </w:r>
      <w:r w:rsidRPr="00000000">
        <w:rPr>
          <w:sz w:val="26"/>
          <w:szCs w:val="26"/>
          <w:rtl w:val="0"/>
        </w:rPr>
        <w:t xml:space="preserve">no que tange </w:t>
      </w:r>
      <w:r w:rsidRPr="00000000"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assuntos de interesse local</w:t>
      </w:r>
      <w:r w:rsidRPr="00000000">
        <w:rPr>
          <w:sz w:val="26"/>
          <w:szCs w:val="26"/>
          <w:rtl w:val="0"/>
        </w:rPr>
        <w:t>:</w:t>
      </w:r>
    </w:p>
    <w:p w:rsidR="00000000" w:rsidRPr="00000000" w:rsidP="00000000" w14:paraId="0000001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sz w:val="26"/>
          <w:szCs w:val="26"/>
        </w:rPr>
      </w:pPr>
    </w:p>
    <w:p w:rsidR="00000000" w:rsidRPr="00000000" w:rsidP="00000000" w14:paraId="00000015">
      <w:pPr>
        <w:shd w:val="clear" w:color="auto" w:fill="FFFFFF"/>
        <w:spacing w:before="200" w:after="200"/>
        <w:ind w:left="2880"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“Art. 30. Compete aos Municípios:</w:t>
      </w:r>
    </w:p>
    <w:p w:rsidR="00000000" w:rsidRPr="00000000" w:rsidP="00000000" w14:paraId="00000016">
      <w:pPr>
        <w:shd w:val="clear" w:color="auto" w:fill="FFFFFF"/>
        <w:spacing w:before="200" w:after="200"/>
        <w:ind w:left="2880"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I - legislar sobre assuntos de interesse local;”</w:t>
      </w:r>
    </w:p>
    <w:p w:rsidR="00000000" w:rsidRPr="00000000" w:rsidP="00000000" w14:paraId="00000017">
      <w:pPr>
        <w:shd w:val="clear" w:color="auto" w:fill="FFFFFF"/>
        <w:spacing w:before="200" w:after="200"/>
        <w:ind w:left="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 xml:space="preserve">Com relação à iniciativa do Projeto, verifica-se que está em conformidade com o inciso IV do artigo 51 da Lei Orgânica do Município de Mogi Mirim, que dispõe sobre a iniciativa privativa do Prefeito as matérias orçamentárias e as que autorizam aberturas de créditos. </w:t>
      </w:r>
    </w:p>
    <w:p w:rsidR="00000000" w:rsidRPr="00000000" w:rsidP="00000000" w14:paraId="00000018">
      <w:pPr>
        <w:shd w:val="clear" w:color="auto" w:fill="FFFFFF"/>
        <w:spacing w:before="240" w:after="240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Já no tocante à legalidade do projeto, a Lei Federal n.º 4.320/64 dispõe que os créditos adicionais especiais são aqueles destinados às despesas para as quais não haja dotação orçamentária específica. Dispõe também que a abertura do crédito especial dependerá da existência de recursos disponíveis para ocorrer a despesa, conforme Arts. 41 e 42:</w:t>
      </w:r>
    </w:p>
    <w:p w:rsidR="00000000" w:rsidRPr="00000000" w:rsidP="00000000" w14:paraId="00000019">
      <w:pPr>
        <w:shd w:val="clear" w:color="auto" w:fill="FFFFFF"/>
        <w:spacing w:before="240" w:after="240"/>
        <w:ind w:left="3600" w:firstLine="0"/>
        <w:jc w:val="both"/>
        <w:rPr>
          <w:i/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>“Art. 41. Os créditos adicionais classificam-se em:</w:t>
      </w:r>
    </w:p>
    <w:p w:rsidR="00000000" w:rsidRPr="00000000" w:rsidP="00000000" w14:paraId="0000001A">
      <w:pPr>
        <w:shd w:val="clear" w:color="auto" w:fill="FFFFFF"/>
        <w:spacing w:before="240" w:after="240"/>
        <w:ind w:left="3600" w:firstLine="0"/>
        <w:jc w:val="both"/>
        <w:rPr>
          <w:i/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 xml:space="preserve"> I - suplementares, os destinados a refôrço de dotação orçamentária;</w:t>
      </w:r>
    </w:p>
    <w:p w:rsidR="00000000" w:rsidRPr="00000000" w:rsidP="00000000" w14:paraId="0000001B">
      <w:pPr>
        <w:shd w:val="clear" w:color="auto" w:fill="FFFFFF"/>
        <w:spacing w:before="240" w:after="240"/>
        <w:ind w:left="3600" w:firstLine="0"/>
        <w:jc w:val="both"/>
        <w:rPr>
          <w:i/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>II - especiais, os destinados a despesas para as quais não haja dotação orçamentária específica;”</w:t>
      </w:r>
    </w:p>
    <w:p w:rsidR="00000000" w:rsidRPr="00000000" w:rsidP="00000000" w14:paraId="0000001C">
      <w:pPr>
        <w:shd w:val="clear" w:color="auto" w:fill="FFFFFF"/>
        <w:spacing w:before="240" w:after="240"/>
        <w:ind w:firstLine="720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 xml:space="preserve">Por sua vez, a propositura indica, conforme exigência legal, a fonte de recursos da transposição orçamentária, conforme quadro indicativo constante no corpo do Projeto de Lei, sendo recurso de Emenda Parlamentar Estadual, conforme convênio realizado entre a Prefeitura de Mogi Mirim e a Secretaria da Educação do Estado de São Paulo. </w:t>
      </w:r>
    </w:p>
    <w:p w:rsidR="00000000" w:rsidRPr="00000000" w:rsidP="00000000" w14:paraId="0000001D">
      <w:pPr>
        <w:shd w:val="clear" w:color="auto" w:fill="FFFFFF"/>
        <w:spacing w:before="240" w:after="240"/>
        <w:ind w:firstLine="720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Cabe ressaltar que em reunião realizada nesta Câmara Municipal, com a presença de representantes do Poder Executivo Municipal, foi informado à Comissão de Justiça e Redação e aos demais parlamentares presentes que o recurso será destinado à aquisição de mobiliários para algumas escolas municipais. O mesmo pode ser confirmado no Termo de Convênio anexo ao Projeto de Lei (fls. 09, 10, 11 e 12). Frisamos também que o recurso já está disponível para o Município, restando apenas a aprovação deste Projeto de Lei para seguir os procedimentos definidos pela legislação vigente para a conclusão do convênio e aquisição dos equipamentos.</w:t>
      </w:r>
    </w:p>
    <w:p w:rsidR="00000000" w:rsidRPr="00000000" w:rsidP="00000000" w14:paraId="0000001E">
      <w:pPr>
        <w:shd w:val="clear" w:color="auto" w:fill="FFFFFF"/>
        <w:spacing w:before="240" w:after="240"/>
        <w:ind w:firstLine="720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 xml:space="preserve">O aludido Termo de Convênio tem validade de 1 (um) ano a partir de sua data de assinatura. Considerando que o termo foi assinado em 25 de fevereiro de 2022 (cf. fls. 11 e 12) o processo ainda está vigente. </w:t>
      </w:r>
    </w:p>
    <w:p w:rsidR="00000000" w:rsidRPr="00000000" w:rsidP="00000000" w14:paraId="0000001F">
      <w:pPr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Dessa forma, quanto ao aspecto constitucional, legal e regimental, denota-se que o presente projeto não apresenta conflitos junto ao ordenamento jurídico vigente, não havendo vícios de inconstitucionalidade.</w:t>
      </w:r>
    </w:p>
    <w:p w:rsidR="00000000" w:rsidRPr="00000000" w:rsidP="00000000" w14:paraId="00000020">
      <w:pPr>
        <w:jc w:val="both"/>
        <w:rPr>
          <w:sz w:val="26"/>
          <w:szCs w:val="26"/>
        </w:rPr>
      </w:pPr>
    </w:p>
    <w:p w:rsidR="00000000" w:rsidRPr="00000000" w:rsidP="00000000" w14:paraId="00000021">
      <w:pPr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Por fim e no tocante ao aspecto gramatical e lógico, verifica-se que houve respeito às regras ortográficas e técnica legislativa, não havendo apontamentos neste sentido.</w:t>
      </w:r>
    </w:p>
    <w:p w:rsidR="00000000" w:rsidRPr="00000000" w:rsidP="00000000" w14:paraId="00000022">
      <w:pPr>
        <w:ind w:firstLine="709"/>
        <w:jc w:val="both"/>
        <w:rPr>
          <w:sz w:val="26"/>
          <w:szCs w:val="26"/>
        </w:rPr>
      </w:pPr>
    </w:p>
    <w:p w:rsidR="00000000" w:rsidRPr="00000000" w:rsidP="00000000" w14:paraId="00000023">
      <w:pPr>
        <w:ind w:firstLine="709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Portanto, seja no âmbito jurídico e gramatical não identificamos irregularidades na propositura ora analisada, motivo pelo qual não se verificam óbices para continuidade da proposta apresentada pelo Executivo Municipal.</w:t>
      </w:r>
    </w:p>
    <w:p w:rsidR="00000000" w:rsidRPr="00000000" w:rsidP="00000000" w14:paraId="0000002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25">
      <w:pPr>
        <w:jc w:val="both"/>
        <w:rPr>
          <w:b/>
          <w:sz w:val="26"/>
          <w:szCs w:val="26"/>
        </w:rPr>
      </w:pPr>
    </w:p>
    <w:p w:rsidR="00000000" w:rsidRPr="00000000" w:rsidP="00000000" w14:paraId="00000026">
      <w:pPr>
        <w:jc w:val="both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III. Substitutivos, Emendas ou subemendas ao Projeto</w:t>
      </w:r>
    </w:p>
    <w:p w:rsidR="00000000" w:rsidRPr="00000000" w:rsidP="00000000" w14:paraId="00000027">
      <w:pPr>
        <w:jc w:val="both"/>
        <w:rPr>
          <w:sz w:val="26"/>
          <w:szCs w:val="26"/>
        </w:rPr>
      </w:pPr>
    </w:p>
    <w:p w:rsidR="00000000" w:rsidRPr="00000000" w:rsidP="00000000" w14:paraId="00000028">
      <w:pPr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 </w:t>
        <w:tab/>
        <w:t>O Relator não propõe qualquer alteração ao Projeto de Lei sob análise.</w:t>
      </w:r>
    </w:p>
    <w:p w:rsidR="00000000" w:rsidRPr="00000000" w:rsidP="00000000" w14:paraId="00000029">
      <w:pPr>
        <w:jc w:val="both"/>
        <w:rPr>
          <w:sz w:val="26"/>
          <w:szCs w:val="26"/>
        </w:rPr>
      </w:pPr>
    </w:p>
    <w:p w:rsidR="00000000" w:rsidRPr="00000000" w:rsidP="00000000" w14:paraId="0000002A">
      <w:pPr>
        <w:jc w:val="both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IV. Decisão do Relator.</w:t>
      </w:r>
    </w:p>
    <w:p w:rsidR="00000000" w:rsidRPr="00000000" w:rsidP="00000000" w14:paraId="0000002B">
      <w:pPr>
        <w:jc w:val="both"/>
        <w:rPr>
          <w:b/>
          <w:sz w:val="26"/>
          <w:szCs w:val="26"/>
        </w:rPr>
      </w:pPr>
    </w:p>
    <w:p w:rsidR="00000000" w:rsidRPr="00000000" w:rsidP="00000000" w14:paraId="0000002C">
      <w:pPr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Portanto, diante do exposto, esta relatoria considera que a presente propositura não apresenta vícios de constitucionalidade, recebendo assim parecer </w:t>
      </w:r>
      <w:r w:rsidRPr="00000000">
        <w:rPr>
          <w:b/>
          <w:sz w:val="26"/>
          <w:szCs w:val="26"/>
          <w:rtl w:val="0"/>
        </w:rPr>
        <w:t>FAVORÁVEL.</w:t>
      </w:r>
    </w:p>
    <w:p w:rsidR="00000000" w:rsidRPr="00000000" w:rsidP="00000000" w14:paraId="0000002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2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2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b/>
          <w:sz w:val="26"/>
          <w:szCs w:val="26"/>
        </w:rPr>
      </w:pPr>
    </w:p>
    <w:p w:rsidR="00000000" w:rsidRPr="00000000" w:rsidP="00000000" w14:paraId="00000030">
      <w:pPr>
        <w:jc w:val="center"/>
        <w:rPr>
          <w:b/>
          <w:sz w:val="26"/>
          <w:szCs w:val="26"/>
        </w:rPr>
      </w:pPr>
    </w:p>
    <w:p w:rsidR="00000000" w:rsidRPr="00000000" w:rsidP="00000000" w14:paraId="00000031">
      <w:pPr>
        <w:jc w:val="center"/>
        <w:rPr>
          <w:b/>
          <w:sz w:val="26"/>
          <w:szCs w:val="26"/>
        </w:rPr>
      </w:pPr>
    </w:p>
    <w:p w:rsidR="00000000" w:rsidRPr="00000000" w:rsidP="00000000" w14:paraId="00000032">
      <w:pPr>
        <w:jc w:val="center"/>
        <w:rPr>
          <w:b/>
          <w:sz w:val="26"/>
          <w:szCs w:val="26"/>
        </w:rPr>
      </w:pPr>
    </w:p>
    <w:p w:rsidR="00000000" w:rsidRPr="00000000" w:rsidP="00000000" w14:paraId="0000003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b/>
          <w:sz w:val="26"/>
          <w:szCs w:val="26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VEREADOR </w:t>
      </w:r>
      <w:r w:rsidRPr="00000000">
        <w:rPr>
          <w:b/>
          <w:sz w:val="26"/>
          <w:szCs w:val="26"/>
          <w:highlight w:val="white"/>
          <w:rtl w:val="0"/>
        </w:rPr>
        <w:t>JOÃO VICTOR GASPARINI</w:t>
      </w:r>
    </w:p>
    <w:p w:rsidR="00000000" w:rsidRPr="00000000" w:rsidP="00000000" w14:paraId="0000003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Presidente /relator</w:t>
      </w:r>
    </w:p>
    <w:p w:rsidR="00000000" w:rsidRPr="00000000" w:rsidP="00000000" w14:paraId="0000003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5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6">
      <w:pPr>
        <w:jc w:val="center"/>
        <w:rPr>
          <w:sz w:val="26"/>
          <w:szCs w:val="26"/>
        </w:rPr>
      </w:pPr>
      <w:r w:rsidRPr="00000000">
        <w:rPr>
          <w:b/>
          <w:color w:val="000000"/>
          <w:sz w:val="26"/>
          <w:szCs w:val="26"/>
          <w:rtl w:val="0"/>
        </w:rPr>
        <w:t>PARECER CONJUNTO DA COMISSÃO DE JUSTIÇA E REDAÇÃO;</w:t>
      </w:r>
      <w:r w:rsidRPr="00000000">
        <w:rPr>
          <w:b/>
          <w:sz w:val="26"/>
          <w:szCs w:val="26"/>
          <w:rtl w:val="0"/>
        </w:rPr>
        <w:t xml:space="preserve"> </w:t>
      </w:r>
      <w:r w:rsidRPr="00000000">
        <w:rPr>
          <w:b/>
          <w:color w:val="000000"/>
          <w:sz w:val="26"/>
          <w:szCs w:val="26"/>
          <w:rtl w:val="0"/>
        </w:rPr>
        <w:t xml:space="preserve"> COMISSÃO DE EDUCAÇÃO, SAÚDE, CULTURA</w:t>
      </w:r>
      <w:r w:rsidRPr="00000000">
        <w:rPr>
          <w:b/>
          <w:sz w:val="26"/>
          <w:szCs w:val="26"/>
          <w:rtl w:val="0"/>
        </w:rPr>
        <w:t xml:space="preserve">, ESPORTE E ASSISTÊNCIA SOCIAL E COMISSÃO DE FINANÇAS E ORÇAMENTO. </w:t>
      </w:r>
    </w:p>
    <w:p w:rsidR="00000000" w:rsidRPr="00000000" w:rsidP="00000000" w14:paraId="00000047">
      <w:pPr>
        <w:spacing w:after="240"/>
        <w:rPr>
          <w:sz w:val="26"/>
          <w:szCs w:val="26"/>
        </w:rPr>
      </w:pPr>
    </w:p>
    <w:p w:rsidR="00000000" w:rsidRPr="00000000" w:rsidP="00000000" w14:paraId="00000048">
      <w:pPr>
        <w:ind w:firstLine="720"/>
        <w:jc w:val="both"/>
        <w:rPr>
          <w:sz w:val="26"/>
          <w:szCs w:val="26"/>
        </w:rPr>
      </w:pPr>
      <w:r w:rsidRPr="00000000">
        <w:rPr>
          <w:color w:val="000000"/>
          <w:sz w:val="26"/>
          <w:szCs w:val="26"/>
          <w:rtl w:val="0"/>
        </w:rPr>
        <w:t xml:space="preserve">Seguindo o Voto exarado pelo Relator e conforme determinam os artigos 35 </w:t>
      </w:r>
      <w:r w:rsidRPr="00000000">
        <w:rPr>
          <w:sz w:val="26"/>
          <w:szCs w:val="26"/>
          <w:rtl w:val="0"/>
        </w:rPr>
        <w:t>e 39, combinados com artigo 45 da Resolução n°  276 de 09 de novembro de 2010 a Comissão de Justiça e Redação conjuntamente com as Comissões Permanentes de Educação, Saúde, Cultura, Esporte e Assistência Social e de Finanças e Orçamento formalizam</w:t>
      </w:r>
      <w:r w:rsidRPr="00000000">
        <w:rPr>
          <w:color w:val="000000"/>
          <w:sz w:val="26"/>
          <w:szCs w:val="26"/>
          <w:rtl w:val="0"/>
        </w:rPr>
        <w:t xml:space="preserve"> o presente </w:t>
      </w:r>
      <w:r w:rsidRPr="00000000">
        <w:rPr>
          <w:b/>
          <w:color w:val="000000"/>
          <w:sz w:val="26"/>
          <w:szCs w:val="26"/>
          <w:rtl w:val="0"/>
        </w:rPr>
        <w:t xml:space="preserve">PARECER FAVORÁVEL </w:t>
      </w:r>
      <w:r w:rsidRPr="00000000">
        <w:rPr>
          <w:color w:val="000000"/>
          <w:sz w:val="26"/>
          <w:szCs w:val="26"/>
          <w:rtl w:val="0"/>
        </w:rPr>
        <w:t>ao</w:t>
      </w:r>
      <w:r w:rsidRPr="00000000">
        <w:rPr>
          <w:b/>
          <w:color w:val="000000"/>
          <w:sz w:val="26"/>
          <w:szCs w:val="26"/>
          <w:rtl w:val="0"/>
        </w:rPr>
        <w:t xml:space="preserve"> Projeto de Lei n° 117 de 2022</w:t>
      </w:r>
      <w:r w:rsidRPr="00000000">
        <w:rPr>
          <w:color w:val="000000"/>
          <w:sz w:val="26"/>
          <w:szCs w:val="26"/>
          <w:rtl w:val="0"/>
        </w:rPr>
        <w:t>.</w:t>
      </w:r>
    </w:p>
    <w:p w:rsidR="00000000" w:rsidRPr="00000000" w:rsidP="00000000" w14:paraId="00000049">
      <w:pPr>
        <w:jc w:val="both"/>
        <w:rPr>
          <w:sz w:val="26"/>
          <w:szCs w:val="26"/>
        </w:rPr>
      </w:pPr>
    </w:p>
    <w:p w:rsidR="00000000" w:rsidRPr="00000000" w:rsidP="00000000" w14:paraId="0000004A">
      <w:pPr>
        <w:jc w:val="center"/>
        <w:rPr>
          <w:sz w:val="26"/>
          <w:szCs w:val="26"/>
        </w:rPr>
      </w:pPr>
      <w:r w:rsidRPr="00000000">
        <w:rPr>
          <w:color w:val="000000"/>
          <w:sz w:val="26"/>
          <w:szCs w:val="26"/>
          <w:highlight w:val="white"/>
          <w:rtl w:val="0"/>
        </w:rPr>
        <w:t xml:space="preserve">Sala das Comissões, em </w:t>
      </w:r>
      <w:r w:rsidRPr="00000000">
        <w:rPr>
          <w:sz w:val="26"/>
          <w:szCs w:val="26"/>
          <w:highlight w:val="white"/>
          <w:rtl w:val="0"/>
        </w:rPr>
        <w:t xml:space="preserve">17 de agosto </w:t>
      </w:r>
      <w:r w:rsidRPr="00000000">
        <w:rPr>
          <w:color w:val="000000"/>
          <w:sz w:val="26"/>
          <w:szCs w:val="26"/>
          <w:highlight w:val="white"/>
          <w:rtl w:val="0"/>
        </w:rPr>
        <w:t>de 2022.</w:t>
      </w:r>
    </w:p>
    <w:p w:rsidR="00000000" w:rsidRPr="00000000" w:rsidP="00000000" w14:paraId="0000004B">
      <w:pPr>
        <w:spacing w:after="240"/>
        <w:rPr>
          <w:b/>
          <w:sz w:val="26"/>
          <w:szCs w:val="26"/>
        </w:rPr>
      </w:pPr>
    </w:p>
    <w:p w:rsidR="00000000" w:rsidRPr="00000000" w:rsidP="00000000" w14:paraId="0000004C">
      <w:pPr>
        <w:jc w:val="center"/>
        <w:rPr>
          <w:b/>
          <w:sz w:val="26"/>
          <w:szCs w:val="26"/>
        </w:rPr>
      </w:pPr>
      <w:r w:rsidRPr="00000000">
        <w:rPr>
          <w:b/>
          <w:color w:val="000000"/>
          <w:sz w:val="26"/>
          <w:szCs w:val="26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4D">
      <w:pPr>
        <w:spacing w:after="240"/>
        <w:rPr>
          <w:sz w:val="26"/>
          <w:szCs w:val="26"/>
        </w:rPr>
      </w:pPr>
    </w:p>
    <w:p w:rsidR="00000000" w:rsidRPr="00000000" w:rsidP="00000000" w14:paraId="0000004E">
      <w:pPr>
        <w:jc w:val="center"/>
        <w:rPr>
          <w:b/>
          <w:sz w:val="26"/>
          <w:szCs w:val="26"/>
        </w:rPr>
      </w:pPr>
    </w:p>
    <w:p w:rsidR="00000000" w:rsidRPr="00000000" w:rsidP="00000000" w14:paraId="0000004F">
      <w:pPr>
        <w:jc w:val="left"/>
        <w:rPr>
          <w:b/>
          <w:sz w:val="26"/>
          <w:szCs w:val="26"/>
        </w:rPr>
      </w:pPr>
    </w:p>
    <w:p w:rsidR="00000000" w:rsidRPr="00000000" w:rsidP="00000000" w14:paraId="00000050">
      <w:pPr>
        <w:jc w:val="left"/>
        <w:rPr>
          <w:b/>
          <w:sz w:val="26"/>
          <w:szCs w:val="26"/>
        </w:rPr>
      </w:pPr>
    </w:p>
    <w:p w:rsidR="00000000" w:rsidRPr="00000000" w:rsidP="00000000" w14:paraId="00000051">
      <w:pPr>
        <w:jc w:val="center"/>
        <w:rPr>
          <w:sz w:val="26"/>
          <w:szCs w:val="26"/>
        </w:rPr>
      </w:pPr>
      <w:r w:rsidRPr="00000000">
        <w:rPr>
          <w:b/>
          <w:color w:val="000000"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52">
      <w:pPr>
        <w:jc w:val="center"/>
        <w:rPr>
          <w:sz w:val="26"/>
          <w:szCs w:val="26"/>
        </w:rPr>
      </w:pPr>
      <w:r w:rsidRPr="00000000">
        <w:rPr>
          <w:color w:val="000000"/>
          <w:sz w:val="26"/>
          <w:szCs w:val="26"/>
          <w:highlight w:val="white"/>
          <w:rtl w:val="0"/>
        </w:rPr>
        <w:t>Presidente / RELATOR</w:t>
      </w:r>
    </w:p>
    <w:p w:rsidR="00000000" w:rsidRPr="00000000" w:rsidP="00000000" w14:paraId="00000053">
      <w:pPr>
        <w:jc w:val="center"/>
        <w:rPr>
          <w:sz w:val="26"/>
          <w:szCs w:val="26"/>
        </w:rPr>
      </w:pPr>
    </w:p>
    <w:p w:rsidR="00000000" w:rsidRPr="00000000" w:rsidP="00000000" w14:paraId="00000054">
      <w:pPr>
        <w:spacing w:after="240"/>
        <w:rPr>
          <w:sz w:val="26"/>
          <w:szCs w:val="26"/>
        </w:rPr>
      </w:pPr>
    </w:p>
    <w:p w:rsidR="00000000" w:rsidRPr="00000000" w:rsidP="00000000" w14:paraId="00000055">
      <w:pPr>
        <w:spacing w:after="240"/>
        <w:rPr>
          <w:sz w:val="26"/>
          <w:szCs w:val="26"/>
        </w:rPr>
      </w:pPr>
    </w:p>
    <w:p w:rsidR="00000000" w:rsidRPr="00000000" w:rsidP="00000000" w14:paraId="00000056">
      <w:pPr>
        <w:jc w:val="center"/>
        <w:rPr>
          <w:sz w:val="26"/>
          <w:szCs w:val="26"/>
        </w:rPr>
      </w:pPr>
      <w:r w:rsidRPr="00000000">
        <w:rPr>
          <w:b/>
          <w:color w:val="000000"/>
          <w:sz w:val="26"/>
          <w:szCs w:val="26"/>
          <w:highlight w:val="white"/>
          <w:rtl w:val="0"/>
        </w:rPr>
        <w:t>VEREADORA MARA CRISTINA CHOQUETTA</w:t>
      </w:r>
    </w:p>
    <w:p w:rsidR="00000000" w:rsidRPr="00000000" w:rsidP="00000000" w14:paraId="00000057">
      <w:pPr>
        <w:jc w:val="center"/>
        <w:rPr>
          <w:sz w:val="26"/>
          <w:szCs w:val="26"/>
        </w:rPr>
      </w:pPr>
      <w:r w:rsidRPr="00000000">
        <w:rPr>
          <w:color w:val="000000"/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58">
      <w:pPr>
        <w:spacing w:after="240"/>
        <w:rPr>
          <w:sz w:val="26"/>
          <w:szCs w:val="26"/>
        </w:rPr>
      </w:pPr>
      <w:r w:rsidRPr="00000000">
        <w:rPr>
          <w:sz w:val="26"/>
          <w:szCs w:val="26"/>
          <w:rtl w:val="0"/>
        </w:rPr>
        <w:br/>
      </w:r>
    </w:p>
    <w:p w:rsidR="00000000" w:rsidRPr="00000000" w:rsidP="00000000" w14:paraId="00000059">
      <w:pPr>
        <w:spacing w:after="240"/>
        <w:rPr>
          <w:sz w:val="26"/>
          <w:szCs w:val="26"/>
        </w:rPr>
      </w:pPr>
    </w:p>
    <w:p w:rsidR="00000000" w:rsidRPr="00000000" w:rsidP="00000000" w14:paraId="0000005A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VEREADORA DR. LÚCIA MARIA FERREIRA TENÓRIO</w:t>
      </w:r>
    </w:p>
    <w:p w:rsidR="00000000" w:rsidRPr="00000000" w:rsidP="00000000" w14:paraId="0000005B">
      <w:pPr>
        <w:spacing w:after="0"/>
        <w:jc w:val="center"/>
        <w:rPr>
          <w:b/>
          <w:sz w:val="26"/>
          <w:szCs w:val="26"/>
          <w:highlight w:val="white"/>
          <w:u w:val="single"/>
        </w:rPr>
      </w:pPr>
      <w:r w:rsidRPr="00000000">
        <w:rPr>
          <w:color w:val="000000"/>
          <w:sz w:val="26"/>
          <w:szCs w:val="26"/>
          <w:highlight w:val="white"/>
          <w:rtl w:val="0"/>
        </w:rPr>
        <w:t>Membro </w:t>
      </w:r>
    </w:p>
    <w:p w:rsidR="00000000" w:rsidRPr="00000000" w:rsidP="00000000" w14:paraId="0000005C">
      <w:pPr>
        <w:spacing w:before="240" w:after="240"/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5D">
      <w:pPr>
        <w:spacing w:before="240" w:after="240"/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5E">
      <w:pPr>
        <w:spacing w:before="240" w:after="240"/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5F">
      <w:pPr>
        <w:spacing w:before="240" w:after="240"/>
        <w:jc w:val="center"/>
        <w:rPr>
          <w:b/>
          <w:sz w:val="26"/>
          <w:szCs w:val="26"/>
          <w:u w:val="single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 xml:space="preserve">COMISSÃO </w:t>
      </w:r>
      <w:r w:rsidRPr="00000000">
        <w:rPr>
          <w:b/>
          <w:sz w:val="26"/>
          <w:szCs w:val="26"/>
          <w:u w:val="single"/>
          <w:rtl w:val="0"/>
        </w:rPr>
        <w:t>DE EDUCAÇÃO, SAÚDE, CULTURA, ESPORTES E ASSISTÊNCIA SOCIAL</w:t>
      </w:r>
    </w:p>
    <w:p w:rsidR="00000000" w:rsidRPr="00000000" w:rsidP="00000000" w14:paraId="00000060">
      <w:pPr>
        <w:spacing w:before="240" w:after="240"/>
        <w:jc w:val="left"/>
        <w:rPr>
          <w:b/>
          <w:sz w:val="26"/>
          <w:szCs w:val="26"/>
          <w:u w:val="single"/>
        </w:rPr>
      </w:pPr>
    </w:p>
    <w:p w:rsidR="00000000" w:rsidRPr="00000000" w:rsidP="00000000" w14:paraId="00000061">
      <w:pPr>
        <w:spacing w:before="240" w:after="240"/>
        <w:jc w:val="left"/>
        <w:rPr>
          <w:b/>
          <w:sz w:val="26"/>
          <w:szCs w:val="26"/>
          <w:u w:val="single"/>
        </w:rPr>
      </w:pPr>
    </w:p>
    <w:p w:rsidR="00000000" w:rsidRPr="00000000" w:rsidP="00000000" w14:paraId="00000062">
      <w:pPr>
        <w:spacing w:before="240" w:after="240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JOELMA FRANCO DA CUNHA</w:t>
      </w:r>
    </w:p>
    <w:p w:rsidR="00000000" w:rsidRPr="00000000" w:rsidP="00000000" w14:paraId="00000063">
      <w:pPr>
        <w:spacing w:before="240" w:after="240"/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Presidente</w:t>
      </w:r>
    </w:p>
    <w:p w:rsidR="00000000" w:rsidRPr="00000000" w:rsidP="00000000" w14:paraId="00000064">
      <w:pPr>
        <w:spacing w:before="240" w:after="240"/>
        <w:jc w:val="left"/>
        <w:rPr>
          <w:sz w:val="26"/>
          <w:szCs w:val="26"/>
        </w:rPr>
      </w:pPr>
    </w:p>
    <w:p w:rsidR="00000000" w:rsidRPr="00000000" w:rsidP="00000000" w14:paraId="00000065">
      <w:pPr>
        <w:spacing w:before="240"/>
        <w:jc w:val="center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VEREADORA DR. LÚCIA MARIA FERREIRA TENÓRIO</w:t>
      </w:r>
    </w:p>
    <w:p w:rsidR="00000000" w:rsidRPr="00000000" w:rsidP="00000000" w14:paraId="00000066">
      <w:pPr>
        <w:spacing w:before="240" w:after="240"/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Vice-presidente</w:t>
      </w:r>
    </w:p>
    <w:p w:rsidR="00000000" w:rsidRPr="00000000" w:rsidP="00000000" w14:paraId="00000067">
      <w:pPr>
        <w:spacing w:before="240" w:after="240"/>
        <w:rPr>
          <w:sz w:val="26"/>
          <w:szCs w:val="26"/>
        </w:rPr>
      </w:pPr>
    </w:p>
    <w:p w:rsidR="00000000" w:rsidRPr="00000000" w:rsidP="00000000" w14:paraId="00000068">
      <w:pPr>
        <w:spacing w:before="240" w:after="240"/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MARCIO EVANDRO RIBEIRO</w:t>
      </w:r>
    </w:p>
    <w:p w:rsidR="00000000" w:rsidRPr="00000000" w:rsidP="00000000" w14:paraId="00000069">
      <w:pPr>
        <w:spacing w:before="240" w:after="240"/>
        <w:jc w:val="center"/>
        <w:rPr>
          <w:b/>
          <w:sz w:val="26"/>
          <w:szCs w:val="26"/>
          <w:highlight w:val="white"/>
          <w:u w:val="single"/>
        </w:rPr>
      </w:pPr>
      <w:r w:rsidRPr="00000000">
        <w:rPr>
          <w:sz w:val="26"/>
          <w:szCs w:val="26"/>
          <w:rtl w:val="0"/>
        </w:rPr>
        <w:t>Membro</w:t>
      </w:r>
    </w:p>
    <w:p w:rsidR="00000000" w:rsidRPr="00000000" w:rsidP="00000000" w14:paraId="0000006A">
      <w:pPr>
        <w:spacing w:before="240"/>
        <w:jc w:val="center"/>
        <w:rPr>
          <w:b/>
          <w:sz w:val="26"/>
          <w:szCs w:val="26"/>
          <w:highlight w:val="white"/>
          <w:u w:val="single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>COMISSÃO DE FINANÇAS E ORÇAMENTO</w:t>
      </w:r>
    </w:p>
    <w:p w:rsidR="00000000" w:rsidRPr="00000000" w:rsidP="00000000" w14:paraId="0000006B">
      <w:pPr>
        <w:spacing w:before="240"/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6C">
      <w:pPr>
        <w:spacing w:before="240"/>
        <w:jc w:val="left"/>
        <w:rPr>
          <w:sz w:val="26"/>
          <w:szCs w:val="26"/>
        </w:rPr>
      </w:pPr>
    </w:p>
    <w:p w:rsidR="00000000" w:rsidRPr="00000000" w:rsidP="00000000" w14:paraId="0000006D">
      <w:pPr>
        <w:spacing w:before="240"/>
        <w:jc w:val="center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 MARCOS PAULO CEGATTI</w:t>
      </w:r>
    </w:p>
    <w:p w:rsidR="00000000" w:rsidRPr="00000000" w:rsidP="00000000" w14:paraId="0000006E">
      <w:pPr>
        <w:spacing w:before="240"/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 xml:space="preserve"> Presidente</w:t>
      </w:r>
    </w:p>
    <w:p w:rsidR="00000000" w:rsidRPr="00000000" w:rsidP="00000000" w14:paraId="0000006F">
      <w:pPr>
        <w:spacing w:before="240"/>
        <w:jc w:val="left"/>
        <w:rPr>
          <w:sz w:val="26"/>
          <w:szCs w:val="26"/>
        </w:rPr>
      </w:pPr>
    </w:p>
    <w:p w:rsidR="00000000" w:rsidRPr="00000000" w:rsidP="00000000" w14:paraId="00000070">
      <w:pPr>
        <w:spacing w:before="240"/>
        <w:jc w:val="center"/>
        <w:rPr>
          <w:b/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 xml:space="preserve"> </w:t>
      </w:r>
      <w:r w:rsidRPr="00000000">
        <w:rPr>
          <w:b/>
          <w:sz w:val="26"/>
          <w:szCs w:val="26"/>
          <w:highlight w:val="white"/>
          <w:rtl w:val="0"/>
        </w:rPr>
        <w:t>VEREADOR ALEXANDRE CINTRA</w:t>
      </w:r>
    </w:p>
    <w:p w:rsidR="00000000" w:rsidRPr="00000000" w:rsidP="00000000" w14:paraId="00000071">
      <w:pPr>
        <w:spacing w:before="240"/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72">
      <w:pPr>
        <w:spacing w:before="240"/>
        <w:rPr>
          <w:sz w:val="26"/>
          <w:szCs w:val="26"/>
        </w:rPr>
      </w:pPr>
    </w:p>
    <w:p w:rsidR="00000000" w:rsidRPr="00000000" w:rsidP="00000000" w14:paraId="00000073">
      <w:pPr>
        <w:spacing w:before="240"/>
        <w:jc w:val="center"/>
        <w:rPr>
          <w:b/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 xml:space="preserve"> </w:t>
      </w:r>
      <w:r w:rsidRPr="00000000">
        <w:rPr>
          <w:b/>
          <w:sz w:val="26"/>
          <w:szCs w:val="26"/>
          <w:highlight w:val="white"/>
          <w:rtl w:val="0"/>
        </w:rPr>
        <w:t>VEREADORA MARA CRISTINA CHOQUETTA</w:t>
      </w:r>
    </w:p>
    <w:p w:rsidR="00000000" w:rsidRPr="00000000" w:rsidP="00000000" w14:paraId="00000074">
      <w:pPr>
        <w:spacing w:before="240"/>
        <w:jc w:val="center"/>
        <w:rPr>
          <w:b/>
          <w:sz w:val="26"/>
          <w:szCs w:val="26"/>
          <w:highlight w:val="white"/>
          <w:u w:val="single"/>
        </w:rPr>
      </w:pPr>
      <w:r w:rsidRPr="00000000">
        <w:rPr>
          <w:sz w:val="26"/>
          <w:szCs w:val="26"/>
          <w:highlight w:val="white"/>
          <w:rtl w:val="0"/>
        </w:rPr>
        <w:t>Membro</w:t>
      </w:r>
    </w:p>
    <w:p w:rsidR="00000000" w:rsidRPr="00000000" w:rsidP="00000000" w14:paraId="00000075">
      <w:pPr>
        <w:jc w:val="center"/>
        <w:rPr>
          <w:rFonts w:ascii="Calibri" w:eastAsia="Calibri" w:hAnsi="Calibri" w:cs="Calibri"/>
          <w:sz w:val="26"/>
          <w:szCs w:val="26"/>
        </w:rPr>
      </w:pPr>
    </w:p>
    <w:sectPr>
      <w:headerReference w:type="even" r:id="rId4"/>
      <w:headerReference w:type="default" r:id="rId5"/>
      <w:footerReference w:type="default" r:id="rId6"/>
      <w:pgSz w:w="11907" w:h="16840" w:orient="portrait"/>
      <w:pgMar w:top="1275" w:right="1321" w:bottom="1115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7B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79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7A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76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drawing>
        <wp:inline distT="0" distB="0" distL="0" distR="0">
          <wp:extent cx="1038225" cy="752475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06827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  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77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 xml:space="preserve">Estado de São Paulo           </w:t>
    </w:r>
  </w:p>
  <w:p w:rsidR="00000000" w:rsidRPr="00000000" w:rsidP="00000000" w14:paraId="00000078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right"/>
      <w:rPr>
        <w:rFonts w:ascii="Calibri" w:eastAsia="Calibri" w:hAnsi="Calibri" w:cs="Calibri"/>
        <w:i/>
        <w:u w:val="single"/>
      </w:rPr>
    </w:pPr>
    <w:r w:rsidRPr="00000000">
      <w:rPr>
        <w:b/>
        <w:rtl w:val="0"/>
      </w:rPr>
      <w:t xml:space="preserve">                                               </w:t>
    </w:r>
    <w:r w:rsidRPr="00000000">
      <w:rPr>
        <w:i/>
        <w:rtl w:val="0"/>
      </w:rPr>
      <w:t xml:space="preserve">  </w:t>
    </w:r>
    <w:r w:rsidRPr="00000000">
      <w:rPr>
        <w:rFonts w:ascii="Calibri" w:eastAsia="Calibri" w:hAnsi="Calibri" w:cs="Calibri"/>
        <w:i/>
        <w:u w:val="single"/>
        <w:rtl w:val="0"/>
      </w:rPr>
      <w:t>Parecer do Projeto de Lei n° 117/2022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