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b/>
          <w:color w:val="auto"/>
          <w:sz w:val="24"/>
        </w:rPr>
        <w:t xml:space="preserve">MOÇÃO HONROSA DE APLAUSOS PARA O INSTITUTO CORONEL JOÃO LEITE E TODOS OS SEUS COLABORADORES, POR OCASIÃO DO ANIVERSÁRIO DE </w:t>
      </w:r>
      <w:r>
        <w:rPr>
          <w:b/>
          <w:color w:val="auto"/>
          <w:sz w:val="24"/>
        </w:rPr>
        <w:t>99</w:t>
      </w:r>
      <w:r>
        <w:rPr>
          <w:b/>
          <w:color w:val="auto"/>
          <w:sz w:val="24"/>
        </w:rPr>
        <w:t xml:space="preserve"> ANOS DE FUNDAÇÃO, </w:t>
      </w:r>
      <w:r>
        <w:rPr>
          <w:b/>
          <w:color w:val="auto"/>
          <w:sz w:val="24"/>
        </w:rPr>
        <w:t xml:space="preserve">E INÍCIO DAS COMEMORAÇÕES DO CENTENÁRIO DO INSTITUTO, </w:t>
      </w:r>
      <w:r>
        <w:rPr>
          <w:b/>
          <w:color w:val="auto"/>
          <w:sz w:val="24"/>
        </w:rPr>
        <w:t>COMEMORADOS EM 11 DE AGOSTO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;sans-serif" w:hAnsi="arial;sans-serif"/>
          <w:b w:val="0"/>
          <w:i w:val="0"/>
          <w:caps w:val="0"/>
          <w:smallCaps w:val="0"/>
          <w:color w:val="5983B0"/>
          <w:spacing w:val="0"/>
          <w:sz w:val="18"/>
          <w:shd w:val="clear" w:color="auto" w:fill="FEF9EE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       MOÇÃO    Nº 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O INSTITUTO CORONEL JOÃO LEITE E TODOS OS SEUS COLABORADORES, POR OCASIÃO DO ANIVERSÁRIO DE </w:t>
      </w:r>
      <w:r>
        <w:rPr>
          <w:rFonts w:ascii="Arial" w:hAnsi="Arial" w:cs="Arial"/>
          <w:b/>
          <w:color w:val="auto"/>
          <w:sz w:val="24"/>
        </w:rPr>
        <w:t>99</w:t>
      </w:r>
      <w:r>
        <w:rPr>
          <w:rFonts w:ascii="Arial" w:hAnsi="Arial" w:cs="Arial"/>
          <w:b/>
          <w:color w:val="auto"/>
          <w:sz w:val="24"/>
        </w:rPr>
        <w:t xml:space="preserve"> ANOS DE FUNDAÇÃO, </w:t>
      </w:r>
      <w:r>
        <w:rPr>
          <w:rFonts w:ascii="Arial" w:hAnsi="Arial" w:cs="Arial"/>
          <w:b/>
          <w:color w:val="auto"/>
          <w:sz w:val="24"/>
        </w:rPr>
        <w:t xml:space="preserve">E INÍCIO DAS COMEMORAÇÕES DO CENTENÁRIO DO INSTITUTO, </w:t>
      </w:r>
      <w:r>
        <w:rPr>
          <w:rFonts w:ascii="Arial" w:hAnsi="Arial" w:cs="Arial"/>
          <w:b/>
          <w:color w:val="auto"/>
          <w:sz w:val="24"/>
        </w:rPr>
        <w:t>COMEMORADOS EM 11 DE AGOSTO DE 2022.</w:t>
      </w:r>
    </w:p>
    <w:p>
      <w:pPr>
        <w:jc w:val="both"/>
        <w:rPr>
          <w:rFonts w:ascii="Arial" w:hAnsi="Arial" w:cs="Arial"/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ab/>
        <w:tab/>
        <w:t xml:space="preserve">  </w:t>
      </w:r>
      <w:r>
        <w:rPr>
          <w:rFonts w:ascii="Arial" w:hAnsi="Arial" w:cs="Arial"/>
          <w:b w:val="0"/>
          <w:bCs w:val="0"/>
          <w:color w:val="auto"/>
          <w:sz w:val="24"/>
        </w:rPr>
        <w:t xml:space="preserve">Parabenizamos pela iniciativa em elaborar um Calendário de Festividades de forma a comemorar todos os meses de 11 de agosto de 2022 à 11 de agosto de 2023, que </w:t>
      </w:r>
      <w:r>
        <w:rPr>
          <w:rFonts w:ascii="Arial" w:hAnsi="Arial" w:cs="Arial"/>
          <w:b w:val="0"/>
          <w:bCs w:val="0"/>
          <w:color w:val="auto"/>
          <w:sz w:val="24"/>
        </w:rPr>
        <w:t xml:space="preserve">se iniciou </w:t>
      </w:r>
      <w:r>
        <w:rPr>
          <w:rFonts w:ascii="Arial" w:hAnsi="Arial" w:cs="Arial"/>
          <w:b w:val="0"/>
          <w:bCs w:val="0"/>
          <w:color w:val="auto"/>
          <w:sz w:val="24"/>
        </w:rPr>
        <w:t>com uma Missa de Abertura na Capela do Instituto.</w:t>
      </w:r>
    </w:p>
    <w:p>
      <w:pPr>
        <w:jc w:val="both"/>
        <w:rPr>
          <w:color w:val="5983B0"/>
        </w:rPr>
      </w:pPr>
      <w:r>
        <w:rPr>
          <w:rFonts w:ascii="Arial" w:hAnsi="Arial" w:cs="Arial"/>
          <w:b w:val="0"/>
          <w:bCs w:val="0"/>
          <w:color w:val="auto"/>
          <w:sz w:val="24"/>
        </w:rPr>
        <w:t xml:space="preserve">     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25 de agosto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  </w:t>
      </w:r>
      <w:r>
        <w:rPr>
          <w:b/>
          <w:color w:val="auto"/>
          <w:sz w:val="24"/>
        </w:rPr>
        <w:t>VER. ALEXANDRE CINTRA</w:t>
        <w:tab/>
        <w:tab/>
      </w: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ab/>
        <w:tab/>
        <w:tab/>
        <w:t xml:space="preserve">                     “Líder do PSDB”</w:t>
        <w:tab/>
      </w: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 xml:space="preserve">            </w:t>
      </w:r>
      <w:r>
        <w:rPr>
          <w:b/>
          <w:i/>
          <w:color w:val="auto"/>
          <w:sz w:val="24"/>
        </w:rPr>
        <w:tab/>
        <w:tab/>
        <w:tab/>
        <w:tab/>
        <w:t xml:space="preserve">   </w:t>
      </w: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i/>
          <w:sz w:val="24"/>
        </w:rPr>
      </w:pPr>
    </w:p>
    <w:p>
      <w:pPr>
        <w:jc w:val="left"/>
        <w:rPr>
          <w:i w:val="0"/>
          <w:iCs w:val="0"/>
          <w:color w:val="auto"/>
        </w:rPr>
      </w:pPr>
    </w:p>
    <w:p>
      <w:pPr>
        <w:jc w:val="left"/>
        <w:rPr>
          <w:i w:val="0"/>
          <w:iCs w:val="0"/>
          <w:color w:val="auto"/>
        </w:rPr>
      </w:pPr>
      <w:r>
        <w:rPr>
          <w:b/>
          <w:i w:val="0"/>
          <w:iCs w:val="0"/>
          <w:color w:val="auto"/>
          <w:sz w:val="24"/>
        </w:rPr>
        <w:t xml:space="preserve">                                                                                                       </w:t>
      </w:r>
    </w:p>
    <w:p>
      <w:pPr>
        <w:jc w:val="left"/>
        <w:rPr>
          <w:b/>
          <w:sz w:val="24"/>
        </w:rPr>
      </w:pPr>
    </w:p>
    <w:p>
      <w:pPr>
        <w:jc w:val="left"/>
        <w:rPr>
          <w:color w:val="auto"/>
        </w:rPr>
      </w:pPr>
      <w:r>
        <w:rPr>
          <w:rFonts w:ascii="Arial" w:hAnsi="Arial"/>
          <w:color w:val="auto"/>
          <w:sz w:val="28"/>
          <w:szCs w:val="28"/>
        </w:rPr>
        <w:t xml:space="preserve">                            </w:t>
      </w: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  <w:r>
        <w:rPr>
          <w:rFonts w:ascii="Arial" w:hAnsi="Arial"/>
          <w:color w:val="auto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auto"/>
          <w:sz w:val="28"/>
          <w:szCs w:val="28"/>
        </w:rPr>
        <w:t>História</w:t>
      </w: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pStyle w:val="NormalWeb"/>
        <w:spacing w:before="0" w:beforeAutospacing="0" w:after="375" w:afterAutospacing="0" w:line="375" w:lineRule="atLeast"/>
        <w:jc w:val="both"/>
        <w:textAlignment w:val="baseline"/>
        <w:rPr>
          <w:rFonts w:ascii="Arial" w:hAnsi="Arial"/>
          <w:color w:val="5983B0"/>
          <w:sz w:val="28"/>
          <w:szCs w:val="28"/>
        </w:rPr>
      </w:pPr>
      <w:r>
        <w:rPr>
          <w:rFonts w:ascii="Arial" w:hAnsi="Arial" w:cs="Arial"/>
          <w:b w:val="0"/>
          <w:i w:val="0"/>
          <w:caps w:val="0"/>
          <w:smallCaps w:val="0"/>
          <w:color w:val="737373"/>
          <w:spacing w:val="0"/>
          <w:sz w:val="28"/>
          <w:szCs w:val="28"/>
        </w:rPr>
        <w:tab/>
        <w:tab/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O Instituto Coronel João Leite é uma Instituição de Longa Permanência para Idosos localizada em Mogi Mirim – SP.</w:t>
      </w:r>
      <w:r>
        <w:rPr>
          <w:rFonts w:ascii="Arial" w:hAnsi="Arial" w:cs="Arial"/>
          <w:b/>
          <w:color w:val="auto"/>
          <w:sz w:val="28"/>
          <w:szCs w:val="28"/>
        </w:rPr>
        <w:br/>
        <w:br/>
        <w:tab/>
        <w:tab/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É uma fundação criada pelo Coronel João Leite do Canto em 02 de Outubro de 1921, adquirindo personalidade jurídica em 11/08/1923 e sendo inaugurada em 16/04/1928.</w:t>
      </w:r>
      <w:r>
        <w:rPr>
          <w:rFonts w:ascii="Arial" w:hAnsi="Arial" w:cs="Arial"/>
          <w:b/>
          <w:color w:val="auto"/>
          <w:sz w:val="28"/>
          <w:szCs w:val="28"/>
        </w:rPr>
        <w:br/>
        <w:br/>
        <w:tab/>
        <w:tab/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Inicialmente o objetivo na instituição era fornecer acomodações precisas, moradia, alimentação, vestuário e tratamento às pessoas pobres de Mogi Mirim, que não podiam prover sua subsistência e que não tinham abrigo. No evoluir de sua história o ICJL focou seu atendimento nas pessoas idosas, do município de Mogi Mirim.</w:t>
      </w:r>
      <w:r>
        <w:rPr>
          <w:rFonts w:ascii="Arial" w:hAnsi="Arial" w:cs="Arial"/>
          <w:b/>
          <w:color w:val="auto"/>
          <w:sz w:val="28"/>
          <w:szCs w:val="28"/>
        </w:rPr>
        <w:br/>
        <w:br/>
        <w:tab/>
        <w:tab/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O Instituto Coronel João Leite, na atualidade, vem direcionando seu atendimento a 22 idosos do município, de ambos os sexos, em regime de acolhimento institucional, para idosos com 60 ou mais anos, independentes e/ou com diversos graus de dependência.</w:t>
      </w:r>
      <w:r>
        <w:rPr>
          <w:rFonts w:ascii="Arial" w:hAnsi="Arial" w:cs="Arial"/>
          <w:b/>
          <w:color w:val="auto"/>
          <w:sz w:val="28"/>
          <w:szCs w:val="28"/>
        </w:rPr>
        <w:br/>
        <w:br/>
        <w:tab/>
        <w:tab/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A natureza do acolhimento deverá ser provisória e excepcionalmente de longa permanência quando esgotada todas as possibilidades de auto sustento e convívio com os familiares</w:t>
      </w:r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>
      <w:pPr>
        <w:pStyle w:val="BodyText"/>
        <w:spacing w:before="0" w:beforeAutospacing="0" w:after="375" w:afterAutospacing="0" w:line="375" w:lineRule="atLeast"/>
        <w:jc w:val="both"/>
        <w:textAlignment w:val="baseline"/>
        <w:rPr>
          <w:rFonts w:ascii="Arial" w:hAnsi="Arial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 w:cs="Arial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ab/>
        <w:tab/>
        <w:t>O Instituto dispõe de estrutura física apropriada para oferecer conforto, cuidados, proteção e segurança a todos os acolhidos em uma área de 6,598 m2, com 5.850 m2 de construção, composto por ambientes e equipamentos necessários ao seu propósito e conta com 25 funcionários registrados, conforme relação exposta nos arquivos de plano de trabalho.</w:t>
      </w:r>
    </w:p>
    <w:p>
      <w:pPr>
        <w:pStyle w:val="Heading3"/>
        <w:widowControl/>
        <w:spacing w:before="0" w:after="140" w:line="288" w:lineRule="auto"/>
        <w:jc w:val="both"/>
        <w:rPr>
          <w:rFonts w:ascii="Arial" w:hAnsi="Arial"/>
          <w:b/>
          <w:i w:val="0"/>
          <w:caps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/>
          <w:i w:val="0"/>
          <w:caps/>
          <w:color w:val="000000"/>
          <w:spacing w:val="0"/>
          <w:sz w:val="28"/>
          <w:szCs w:val="28"/>
          <w:shd w:val="clear" w:color="auto" w:fill="FFFFFF"/>
        </w:rPr>
        <w:t>OBJETIVOS</w:t>
      </w:r>
    </w:p>
    <w:p>
      <w:pPr>
        <w:pStyle w:val="BodyText"/>
        <w:widowControl/>
        <w:spacing w:before="0" w:after="14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>Atenção integral de acordo com as necessidades do idoso, priorizando o vínculo familiar e integração comunitária; oferecer instalações físicas em condições adequadas; oferecer um ambiente de respeito e dignidade; facultar assistência religiosa aos que desejarem, conforme suas crenças; comunicar o profissional de saúde na ocorrência de doenças, manter arquivos atualizados onde constem todas as informações necessárias de cada idoso e seus responsáveis e manter no quadro de pessoal / profissionais com capacitação específica para cada função.</w:t>
      </w:r>
    </w:p>
    <w:p>
      <w:pPr>
        <w:pStyle w:val="Heading3"/>
        <w:widowControl/>
        <w:spacing w:before="0" w:after="140" w:line="288" w:lineRule="auto"/>
        <w:ind w:left="0" w:right="0" w:firstLine="0"/>
        <w:jc w:val="both"/>
        <w:rPr>
          <w:rFonts w:ascii="Arial" w:hAnsi="Arial"/>
          <w:b/>
          <w:i w:val="0"/>
          <w:caps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/>
          <w:i w:val="0"/>
          <w:caps/>
          <w:color w:val="000000"/>
          <w:spacing w:val="0"/>
          <w:sz w:val="28"/>
          <w:szCs w:val="28"/>
          <w:shd w:val="clear" w:color="auto" w:fill="FFFFFF"/>
        </w:rPr>
        <w:t>MISSÃO</w:t>
      </w:r>
    </w:p>
    <w:p>
      <w:pPr>
        <w:pStyle w:val="BodyText"/>
        <w:widowControl/>
        <w:spacing w:before="0" w:after="14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ab/>
        <w:tab/>
        <w:t>Oferecer abrigo e prestar assistência a idosos, promovendo integração e melhoria na qualidade de vida dos mesmos , em consonância com o estatuto do idoso.</w:t>
        <w:br/>
        <w:t>Integração institucional e bom uso dos recursos recebidos dos poderes públicos e de colaboradores voluntários, com planejamento, controle e fiscalização dos órgãos competentes.</w:t>
      </w:r>
    </w:p>
    <w:p>
      <w:pPr>
        <w:pStyle w:val="Heading3"/>
        <w:widowControl/>
        <w:spacing w:before="0" w:after="140" w:line="288" w:lineRule="auto"/>
        <w:jc w:val="both"/>
        <w:rPr>
          <w:rFonts w:ascii="Arial" w:hAnsi="Arial"/>
          <w:b/>
          <w:i w:val="0"/>
          <w:caps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/>
          <w:i w:val="0"/>
          <w:caps/>
          <w:color w:val="000000"/>
          <w:spacing w:val="0"/>
          <w:sz w:val="28"/>
          <w:szCs w:val="28"/>
          <w:shd w:val="clear" w:color="auto" w:fill="FFFFFF"/>
        </w:rPr>
        <w:t>VISÃO E VALORES</w:t>
      </w:r>
    </w:p>
    <w:p>
      <w:pPr>
        <w:pStyle w:val="BodyText"/>
        <w:widowControl/>
        <w:spacing w:before="0" w:after="14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ab/>
        <w:tab/>
        <w:t>Temos como visão ser referência na comunidade como uma entidade comprometida com os idosos, para um atendimento de qualidade dentro de um padrão de respeito às normas vigentes.</w:t>
        <w:br/>
        <w:t>Nossos valores são Ética, Solidariedade, Responsabilidade, Respeito, Fé e Transparência.</w:t>
      </w:r>
    </w:p>
    <w:p>
      <w:pPr>
        <w:pStyle w:val="NormalWeb"/>
        <w:spacing w:before="0" w:beforeAutospacing="0" w:after="375" w:afterAutospacing="0" w:line="375" w:lineRule="atLeast"/>
        <w:jc w:val="both"/>
        <w:textAlignment w:val="baseline"/>
        <w:rPr>
          <w:rFonts w:cs="Arial"/>
          <w:b/>
        </w:rPr>
      </w:pPr>
    </w:p>
    <w:p>
      <w:pPr>
        <w:pStyle w:val="NormalWeb"/>
        <w:spacing w:before="0" w:beforeAutospacing="0" w:after="375" w:afterAutospacing="0" w:line="375" w:lineRule="atLeast"/>
        <w:jc w:val="both"/>
        <w:textAlignment w:val="baseline"/>
      </w:pPr>
      <w:r>
        <w:rPr>
          <w:rFonts w:ascii="Arial" w:hAnsi="Arial" w:cs="Arial"/>
          <w:b w:val="0"/>
          <w:bCs w:val="0"/>
          <w:color w:val="auto"/>
          <w:sz w:val="28"/>
          <w:szCs w:val="28"/>
        </w:rPr>
        <w:t xml:space="preserve">Fonte de Pesquisa: </w:t>
      </w:r>
      <w:r>
        <w:rPr>
          <w:rStyle w:val="LinkdaInternet"/>
          <w:rFonts w:ascii="Arial" w:hAnsi="Arial" w:cs="Arial"/>
          <w:b/>
          <w:color w:val="auto"/>
          <w:sz w:val="28"/>
          <w:szCs w:val="28"/>
        </w:rPr>
        <w:t>https://institutocjl.org.br/</w:t>
      </w:r>
    </w:p>
    <w:p>
      <w:pPr>
        <w:pStyle w:val="NormalWeb"/>
        <w:spacing w:before="0" w:beforeAutospacing="0" w:after="375" w:afterAutospacing="0" w:line="375" w:lineRule="atLeast"/>
        <w:jc w:val="both"/>
        <w:textAlignment w:val="baseline"/>
        <w:rPr>
          <w:rFonts w:cs="Arial"/>
          <w:b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altName w:val="sans-serif"/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93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82586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281610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93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727209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41627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qFormat/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Heading4">
    <w:name w:val="Heading 4"/>
    <w:basedOn w:val="Ttulo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apple-converted-space">
    <w:name w:val="apple-converted-space"/>
    <w:qFormat/>
  </w:style>
  <w:style w:type="character" w:styleId="Strong">
    <w:name w:val="Strong"/>
    <w:qFormat/>
    <w:rPr>
      <w:b/>
      <w:bCs/>
    </w:rPr>
  </w:style>
  <w:style w:type="character" w:customStyle="1" w:styleId="Ttulo1Char">
    <w:name w:val="Título 1 Char"/>
    <w:qFormat/>
    <w:rPr>
      <w:rFonts w:ascii="Calibri Light" w:hAnsi="Calibri Light" w:cs="0"/>
      <w:color w:val="2F5496"/>
      <w:sz w:val="32"/>
      <w:szCs w:val="32"/>
    </w:rPr>
  </w:style>
  <w:style w:type="character" w:customStyle="1" w:styleId="Ttulo4Char">
    <w:name w:val="Título 4 Char"/>
    <w:qFormat/>
    <w:rPr>
      <w:rFonts w:ascii="Calibri Light" w:hAnsi="Calibri Light" w:cs="0"/>
      <w:i/>
      <w:iCs/>
      <w:color w:val="2F5496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Spacing">
    <w:name w:val="No Spacing"/>
    <w:qFormat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2"/>
      <w:sz w:val="24"/>
      <w:szCs w:val="24"/>
      <w:lang w:val="pt-BR" w:eastAsia="ko-KR" w:bidi="hi-IN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635</Words>
  <Characters>3417</Characters>
  <Application>Microsoft Office Word</Application>
  <DocSecurity>0</DocSecurity>
  <Lines>0</Lines>
  <Paragraphs>36</Paragraphs>
  <ScaleCrop>false</ScaleCrop>
  <Company>Camara Municipal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76</cp:revision>
  <cp:lastPrinted>2022-08-25T09:52:29Z</cp:lastPrinted>
  <dcterms:modified xsi:type="dcterms:W3CDTF">2022-09-02T14:39:36Z</dcterms:modified>
  <dc:language>pt-BR</dc:language>
</cp:coreProperties>
</file>