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cs="Arial" w:ascii="Calibri" w:hAnsi="Calibri"/>
          <w:b/>
          <w:bCs/>
          <w:color w:val="000000"/>
          <w:sz w:val="26"/>
          <w:szCs w:val="26"/>
        </w:rPr>
        <w:t>RELATÓRIO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Projeto de Lei n.º 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141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/2022</w:t>
      </w:r>
    </w:p>
    <w:p>
      <w:pPr>
        <w:pStyle w:val="Corpodotexto"/>
        <w:bidi w:val="0"/>
        <w:spacing w:lineRule="auto" w:line="240" w:before="0" w:after="0"/>
        <w:contextualSpacing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Processo nº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221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/2022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Conforme determina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m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artigo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35,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37 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39 da Resolução 276 de 09 de novembro de 2010 – Regimento Interno da Câmara Municipal, a Comissão Permanente de Justiça e Redação conjuntamente com 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Comiss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ões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Permanente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de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Obras, Serviços Públicos e Atividades Privadas e de Finanças e Orçamento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emitem o presente Relatório acerca do Projeto de Lei nº 116/2022, de autoria do Exmo. Sr. Prefeito Municipal, sob relatoria da Vereadora Mara Cristina Choquetta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I. Exposição da Matéria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O Excelentíssimo Senhor Prefeito Dr. Paulo de Oliveira e Silva encaminha a esta Casa de Leis o Projeto de Lei nº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141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/2.022, que 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“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DISPÕE SOBRE A ABERTURA DE CRÉDITO ADICIONAL SUPLEMENTAR, POR SUPERÁVIT FINANCEIRO DE 2021, NO VALOR DE R$ 2.300.000,00”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referido Projeto de Lei busca a autorização legislativa desta Casa de Leis para permitir a abertura de crédito adicional suplementar na Secretaria de 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Obras e Habitação Popular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por superávit financeiro 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 exercício de 2021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com valores originados d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 arrecadação da Contribuição de Iluminação Pública - CIP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II. Do mérito e conclusões do relator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 </w:t>
      </w:r>
    </w:p>
    <w:p>
      <w:pPr>
        <w:pStyle w:val="Corpodotexto"/>
        <w:bidi w:val="0"/>
        <w:spacing w:lineRule="auto" w:line="240" w:before="240" w:after="24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Inicialmente, verifica-se que se trata de um assunto de competência legislativa do Município, conforme determina o artigo 30, inciso I da Constituição Federal, que dispõem sobre:</w:t>
      </w:r>
    </w:p>
    <w:p>
      <w:pPr>
        <w:pStyle w:val="Normal"/>
        <w:shd w:fill="FFFFFF" w:val="clear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“</w:t>
      </w:r>
      <w:r>
        <w:rPr>
          <w:rFonts w:eastAsia="Arial" w:cs="Arial" w:ascii="Calibri" w:hAnsi="Calibri"/>
          <w:i/>
          <w:sz w:val="24"/>
          <w:szCs w:val="24"/>
        </w:rPr>
        <w:t>Art. 30. Compete aos Municípios:</w:t>
      </w:r>
    </w:p>
    <w:p>
      <w:pPr>
        <w:pStyle w:val="Normal"/>
        <w:shd w:fill="FFFFFF" w:val="clear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I - legislar sobre assuntos de interesse local;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A propositura ainda respeita a iniciativa privativa do Chefe do Poder Executivo, conforme determina art. 51 da Lei Orgânica do Município - LOMM:</w:t>
      </w:r>
    </w:p>
    <w:p>
      <w:pPr>
        <w:pStyle w:val="Normal"/>
        <w:shd w:fill="FFFFFF" w:val="clear"/>
        <w:spacing w:lineRule="auto" w:line="240" w:before="240" w:after="240"/>
        <w:ind w:left="3622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“</w:t>
      </w:r>
      <w:r>
        <w:rPr>
          <w:rFonts w:eastAsia="Arial" w:cs="Arial" w:ascii="Calibri" w:hAnsi="Calibri"/>
          <w:i/>
          <w:iCs/>
          <w:sz w:val="24"/>
          <w:szCs w:val="24"/>
        </w:rPr>
        <w:t>Art. 51. São de iniciativa exclusiva do Prefeito as leis que disponham sobre:</w:t>
      </w:r>
    </w:p>
    <w:p>
      <w:pPr>
        <w:pStyle w:val="Normal"/>
        <w:shd w:fill="FFFFFF" w:val="clear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[...]</w:t>
      </w:r>
    </w:p>
    <w:p>
      <w:pPr>
        <w:pStyle w:val="Normal"/>
        <w:shd w:fill="FFFFFF" w:val="clear"/>
        <w:spacing w:lineRule="auto" w:line="240" w:before="240" w:after="240"/>
        <w:ind w:left="3600" w:right="0" w:firstLine="72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shd w:fill="FFFFFF" w:val="clear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IV – matéria orçamentária e a que se autorize a abertura de créditos ou conceda auxílio, prêmios e subvenções;”.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Com relação à legalidade do projeto, a Lei Federal n.º 4.320/64 dispõe que os créditos suplementares são aqueles destinados a reforço de dotação orçamentária. Dispõe também que a abertura do crédito suplementar dependerá da existência de recursos disponíveis para ocorrer a despesa, conforme Arts. 41 e 43:</w:t>
      </w:r>
    </w:p>
    <w:p>
      <w:pPr>
        <w:pStyle w:val="Normal"/>
        <w:shd w:fill="FFFFFF" w:val="clear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  <w:t>“</w:t>
      </w:r>
      <w:r>
        <w:rPr>
          <w:rFonts w:eastAsia="Arial" w:cs="Arial" w:ascii="Calibri" w:hAnsi="Calibri"/>
          <w:i/>
          <w:sz w:val="24"/>
          <w:szCs w:val="24"/>
          <w:shd w:fill="FFFFFF" w:val="clear"/>
        </w:rPr>
        <w:t>Art. 41. Os créditos adicionais classificam-se em:</w:t>
      </w:r>
    </w:p>
    <w:p>
      <w:pPr>
        <w:pStyle w:val="Normal"/>
        <w:shd w:fill="FFFFFF" w:val="clear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i/>
          <w:sz w:val="24"/>
          <w:szCs w:val="24"/>
          <w:shd w:fill="FFFFFF" w:val="clear"/>
        </w:rPr>
        <w:t>I - suplementares, os destinados a reforço de dotação orçamentária;”.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Por sua vez, a propositura indica conforme exigência legal, a fonte de recursos para a referida suplementação, sendo o valor de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R$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2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.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300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.000,00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sz w:val="24"/>
          <w:szCs w:val="24"/>
          <w:shd w:fill="FFFFFF" w:val="clear"/>
        </w:rPr>
        <w:t>de superavit financeiro do exercício de 2021, oriundos d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e valores da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arrecadação da Contribuição de Iluminação Pública – CIP </w:t>
      </w:r>
      <w:r>
        <w:rPr>
          <w:rFonts w:eastAsia="Arial" w:cs="Arial" w:ascii="Calibri" w:hAnsi="Calibri"/>
          <w:sz w:val="24"/>
          <w:szCs w:val="24"/>
          <w:shd w:fill="FFFFFF" w:val="clear"/>
        </w:rPr>
        <w:t>que não foram utilizados como despesa do serviço.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>V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ale </w:t>
      </w:r>
      <w:r>
        <w:rPr>
          <w:rFonts w:eastAsia="Arial" w:cs="Arial" w:ascii="Calibri" w:hAnsi="Calibri"/>
          <w:sz w:val="24"/>
          <w:szCs w:val="24"/>
          <w:shd w:fill="FFFFFF" w:val="clear"/>
        </w:rPr>
        <w:t>re</w:t>
      </w:r>
      <w:r>
        <w:rPr>
          <w:rFonts w:eastAsia="Arial" w:cs="Arial" w:ascii="Calibri" w:hAnsi="Calibri"/>
          <w:sz w:val="24"/>
          <w:szCs w:val="24"/>
          <w:shd w:fill="FFFFFF" w:val="clear"/>
        </w:rPr>
        <w:t>lembrar, que os municípios podem fazer desvinculações de suas receitas municipais, no limite de até 30% do tributo arrecadado, em conformidade com a Emenda Constitucional nº 93/16. Este dispositivo legal, que possui validade até o mês de dezembro de 2.023, permite que o Chefe do Poder Executivo possa desvincular uma receita específica, para ser utilizada em outra área, sem necessidade de nova vinculação a alguma despesa.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  <w:t>O valor da referida contribuição de iluminação, instituído pela Lei Complementar Municipal nº 280/13, deve ser utilizado para cobrir despesas com a manutenção da rede, gastos com consumo de energia elétrica, expansão da rede de iluminação pública, custos com equipamentos e sua manutenção, entre outros custos inerentes à iluminação pública.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>S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egundo informações da Secretaria Municipal de Finanças, que também estão disponíveis no Portal de Transparência da </w:t>
      </w:r>
      <w:r>
        <w:rPr>
          <w:rFonts w:eastAsia="Arial" w:cs="Arial" w:ascii="Calibri" w:hAnsi="Calibri"/>
          <w:sz w:val="24"/>
          <w:szCs w:val="24"/>
          <w:shd w:fill="FFFFFF" w:val="clear"/>
        </w:rPr>
        <w:t>cidade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o município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arrecadou com a contribuição de iluminação pública – CIP no exercício de 2021, o montante de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R$ 10.410.608,70 (dez milhões, quatrocentos e dez mil, seiscentos e oito reais e setenta centavos). 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Deste valor, em conformidade com a emenda constitucional, o município poderia desvincular 30%, ou seja,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R$ 3.123.182,61 (três milhões, cento e vinte e três mil, cento e oitenta e dois reais e sessenta e um centavos)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, sendo que o valor desvinculado foi de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 R$ 3.088.203,79 (três milhões, oitenta e oito mil, duzentos e três reais e setenta e nove centavos)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equivalente à 29,6%, </w:t>
      </w:r>
      <w:r>
        <w:rPr>
          <w:rFonts w:eastAsia="Arial" w:cs="Arial" w:ascii="Calibri" w:hAnsi="Calibri"/>
          <w:b w:val="false"/>
          <w:bCs w:val="false"/>
          <w:sz w:val="24"/>
          <w:szCs w:val="24"/>
          <w:u w:val="single"/>
          <w:shd w:fill="FFFFFF" w:val="clear"/>
        </w:rPr>
        <w:t xml:space="preserve">portanto, dentro do limite legal estabelecido </w:t>
      </w:r>
      <w:r>
        <w:rPr>
          <w:rFonts w:eastAsia="Arial" w:cs="Arial" w:ascii="Calibri" w:hAnsi="Calibri"/>
          <w:b w:val="false"/>
          <w:bCs w:val="false"/>
          <w:sz w:val="24"/>
          <w:szCs w:val="24"/>
          <w:u w:val="single"/>
          <w:shd w:fill="FFFFFF" w:val="clear"/>
        </w:rPr>
        <w:t>pela Emenda Constitucional vigente</w:t>
      </w:r>
      <w:r>
        <w:rPr>
          <w:rFonts w:eastAsia="Arial" w:cs="Arial" w:ascii="Calibri" w:hAnsi="Calibri"/>
          <w:b w:val="false"/>
          <w:bCs w:val="false"/>
          <w:sz w:val="24"/>
          <w:szCs w:val="24"/>
          <w:u w:val="single"/>
          <w:shd w:fill="FFFFFF" w:val="clear"/>
        </w:rPr>
        <w:t>.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b w:val="false"/>
          <w:b w:val="false"/>
          <w:bCs w:val="false"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Do total do recurso desvinculado, a propositura busca destinar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R$ 2.300.000,00 (dois milhões e trezentos mil reais)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, equivalente à 74,48 % do valor disponível, para contratação de empresa especializada em obras de recapeamento asfáltico. Isto é, o valor será utilizado na forma de investimento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na infraestrutura da malha viária urbana,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para recuperar a pavimentação de algumas vias do muni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cípio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que se encontram danificadas.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A indicação da motivação e d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a forma de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destin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ação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o recurso, atende ao disposto na Lei Municipal nº 6.362/2021.  </w:t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b w:val="false"/>
          <w:b w:val="false"/>
          <w:bCs w:val="false"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</w:r>
    </w:p>
    <w:p>
      <w:pPr>
        <w:pStyle w:val="Normal"/>
        <w:shd w:fill="FFFFFF" w:val="clear"/>
        <w:spacing w:lineRule="auto" w:line="240" w:before="240" w:after="240"/>
        <w:ind w:left="0" w:right="0" w:firstLine="720"/>
        <w:contextualSpacing/>
        <w:jc w:val="both"/>
        <w:rPr>
          <w:rFonts w:ascii="Calibri" w:hAnsi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iante de todo exposto, considerando a legalidade do Projeto e o relevante interesse para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infraestrutura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do município, não se verifica óbices para continuidade da proposta.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III. Substitutivos, Emendas ou subemendas ao Projeto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Esta relatoria não possui emendas a propor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IV. Decisão da Relatora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P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Sala das Comissões, em 13 de outubro de 2022.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  <w:t>COMISSÃO DE JUSTIÇA E REDAÇÃO</w:t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Vereadora Mara Cristina Choquetta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spacing w:lineRule="auto" w:line="24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bookmarkStart w:id="1" w:name="docs-internal-guid-4f89cce7-7fff-8e94-16"/>
      <w:bookmarkEnd w:id="1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PARECER CONJUNTO N.º        /2022 DA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COMISS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ÕES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DE JUSTIÇA E REDAÇÃO; DE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OBRAS, SERVIÇOS PÚBLICOS E ATIVIDADES PRIVADAS E DE FINANÇAS E ORÇAMENTO.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Seguindo o Voto exarado pela Relatora e conforme determinam os artigos 35,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37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e 39 da Resolução n.º 276 de 09 de novembro de 2.010, a Comissão de Justiça e Redação conjuntamente com 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Comiss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ões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de Obras, Serviços Públicos e Atividades Privadas e de Finanças e Orçamento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, formalizam o presente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Sala das Comissões, em 13 de outubro de 2022.</w:t>
      </w:r>
    </w:p>
    <w:p>
      <w:pPr>
        <w:pStyle w:val="Corpodotexto"/>
        <w:spacing w:lineRule="auto" w:line="240"/>
        <w:rPr/>
      </w:pPr>
      <w:r>
        <w:rPr/>
        <w:br/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u w:val="single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u w:val="single"/>
          <w:shd w:fill="FFFFFF" w:val="clear"/>
        </w:rPr>
        <w:t>COMISSÃO DE JUSTIÇA E REDAÇÃO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 w:before="0" w:after="240"/>
        <w:rPr>
          <w:rFonts w:cs="Arial"/>
          <w:b/>
          <w:b/>
          <w:bCs/>
          <w:color w:val="000000"/>
          <w:shd w:fill="FFFFFF" w:val="clear"/>
        </w:rPr>
      </w:pPr>
      <w:r>
        <w:rPr>
          <w:rFonts w:cs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 JOÃO VICTOR GASPARINI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Vice – presidente/relatora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 DRA. LÚCIA MARIA FERREIRA TENÓRIO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Membro </w:t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  <w:t>COMISSÃO DE OBRAS, SERVIÇOS PÚBLICOS E ATIVIDADES PRIVADAS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ORIVALDO APARECIDO MAGALHÃES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Presidente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  <w:b w:val="false"/>
          <w:b w:val="false"/>
        </w:rPr>
      </w:pPr>
      <w:r>
        <w:rPr>
          <w:rFonts w:ascii="Calibri" w:hAnsi="Calibri"/>
          <w:b w:val="false"/>
        </w:rPr>
        <w:br/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GERALDO VICENTE BERTANHA 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Vice-Presidente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  <w:b w:val="false"/>
          <w:b w:val="false"/>
        </w:rPr>
      </w:pPr>
      <w:r>
        <w:rPr/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VEREADORA ADEMIR SOUZA FLORETTI JUNIOR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Membro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  <w:t>COMISSÃO DE FINANÇAS E ORÇAMENTO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MARCOS PAULO CEGATTI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Presidente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  <w:b w:val="false"/>
        </w:rPr>
        <w:br/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ALEXANDRE CINTRA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Vice-Presidente</w:t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  <w:br/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contextualSpacing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VEREADORA MARA CRISTINA CHOQUETTA</w:t>
      </w:r>
    </w:p>
    <w:p>
      <w:pPr>
        <w:pStyle w:val="Corpodotexto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Membro</w:t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5</w:t>
    </w:r>
    <w:r>
      <w:rPr>
        <w:sz w:val="18"/>
        <w:b/>
        <w:rFonts w:ascii="Bookman Old Style" w:hAnsi="Bookman Old Style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Appletabspan">
    <w:name w:val="apple-tab-span"/>
    <w:basedOn w:val="DefaultParagraph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embloco1">
    <w:name w:val="Texto em bloco1"/>
    <w:basedOn w:val="Normal"/>
    <w:qFormat/>
    <w:pPr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16381</TotalTime>
  <Application>LibreOffice/7.3.1.3$Windows_X86_64 LibreOffice_project/a69ca51ded25f3eefd52d7bf9a5fad8c90b87951</Application>
  <AppVersion>15.0000</AppVersion>
  <Pages>5</Pages>
  <Words>952</Words>
  <Characters>5308</Characters>
  <CharactersWithSpaces>6241</CharactersWithSpaces>
  <Paragraphs>65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2022-10-13T13:44:54Z</cp:lastPrinted>
  <dcterms:modified xsi:type="dcterms:W3CDTF">2022-10-13T13:46:37Z</dcterms:modified>
  <cp:revision>134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