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8E" w:rsidRDefault="0050678E">
      <w:pPr>
        <w:pStyle w:val="Standard"/>
        <w:ind w:firstLine="709"/>
        <w:jc w:val="center"/>
        <w:rPr>
          <w:b/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PROJETO DE LEI N° 126 DE 2022</w:t>
      </w:r>
    </w:p>
    <w:p w:rsidR="0050678E" w:rsidRDefault="0015203E">
      <w:pPr>
        <w:pStyle w:val="Standard"/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  <w:u w:val="single"/>
        </w:rPr>
        <w:t>AUTÓGRAFO N° 140 DE 2022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ind w:left="709"/>
        <w:jc w:val="both"/>
      </w:pPr>
      <w:r>
        <w:rPr>
          <w:b/>
          <w:bCs/>
          <w:sz w:val="24"/>
          <w:szCs w:val="24"/>
        </w:rPr>
        <w:t>DISPÕE SOBRE A INSTITUIÇÃO DA SEMANA DE ORIENTAÇÃO E PREVENÇÃO DA GRAVIDEZ NA ADOLESCÊNCIA NO ÂMBITO DO MUNICÍPIO DE MOGI MIRIM E DÁ OUTRAS PROVIDÊNCIAS.</w:t>
      </w:r>
    </w:p>
    <w:p w:rsidR="0050678E" w:rsidRDefault="0050678E">
      <w:pPr>
        <w:pStyle w:val="Standard"/>
        <w:ind w:left="709"/>
        <w:jc w:val="both"/>
        <w:rPr>
          <w:b/>
          <w:bCs/>
          <w:sz w:val="24"/>
          <w:szCs w:val="24"/>
        </w:rPr>
      </w:pPr>
    </w:p>
    <w:p w:rsidR="0050678E" w:rsidRDefault="0015203E">
      <w:pPr>
        <w:pStyle w:val="Standard"/>
      </w:pPr>
      <w:r>
        <w:rPr>
          <w:sz w:val="24"/>
          <w:szCs w:val="24"/>
        </w:rPr>
        <w:t xml:space="preserve">            A C</w:t>
      </w:r>
      <w:r>
        <w:rPr>
          <w:b/>
          <w:sz w:val="24"/>
          <w:szCs w:val="24"/>
        </w:rPr>
        <w:t>âmara Municipal de Mogi Mirim</w:t>
      </w:r>
      <w:r>
        <w:rPr>
          <w:sz w:val="24"/>
          <w:szCs w:val="24"/>
        </w:rPr>
        <w:t xml:space="preserve"> aprova:</w:t>
      </w:r>
    </w:p>
    <w:p w:rsidR="0050678E" w:rsidRDefault="0050678E">
      <w:pPr>
        <w:pStyle w:val="Standard"/>
        <w:rPr>
          <w:sz w:val="24"/>
          <w:szCs w:val="24"/>
        </w:rPr>
      </w:pPr>
    </w:p>
    <w:p w:rsidR="0050678E" w:rsidRDefault="0050678E">
      <w:pPr>
        <w:pStyle w:val="Standard"/>
        <w:jc w:val="center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>Art. 1º</w:t>
      </w:r>
      <w:r>
        <w:rPr>
          <w:sz w:val="24"/>
          <w:szCs w:val="24"/>
        </w:rPr>
        <w:t xml:space="preserve"> Fica instituída a semana de prevenção à gravidez na adolescência no município de  Mogi Mirim, que ocorrerá, anualmente, durante a semana que compreender o dia </w:t>
      </w:r>
      <w:r>
        <w:rPr>
          <w:b/>
          <w:bCs/>
          <w:sz w:val="24"/>
          <w:szCs w:val="24"/>
        </w:rPr>
        <w:t>26 de setembro</w:t>
      </w:r>
      <w:r>
        <w:rPr>
          <w:sz w:val="24"/>
          <w:szCs w:val="24"/>
        </w:rPr>
        <w:t xml:space="preserve">, data em que se comemora o </w:t>
      </w:r>
      <w:r>
        <w:rPr>
          <w:b/>
          <w:bCs/>
          <w:i/>
          <w:iCs/>
          <w:sz w:val="24"/>
          <w:szCs w:val="24"/>
        </w:rPr>
        <w:t>“Dia Mundial da Prevenção da Gravidez na Adolescência”</w:t>
      </w:r>
      <w:r>
        <w:rPr>
          <w:sz w:val="24"/>
          <w:szCs w:val="24"/>
        </w:rPr>
        <w:t>, em todas as unidades básicas de saúde, na rede municipal de ensino e nas demais repartições públicas municipais, com o objetivo de disseminar informações sobre medidas preventivas e educativas que contribuam para a redução da incidência da gravidez na adolescência.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>Parágrafo Único</w:t>
      </w:r>
      <w:r>
        <w:rPr>
          <w:sz w:val="24"/>
          <w:szCs w:val="24"/>
        </w:rPr>
        <w:t xml:space="preserve">. A Semana de que trata o </w:t>
      </w:r>
      <w:r w:rsidRPr="00A07DB5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deste artigo, passará a integrar o calendário oficial do município.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2º </w:t>
      </w:r>
      <w:r>
        <w:rPr>
          <w:bCs/>
          <w:sz w:val="24"/>
          <w:szCs w:val="24"/>
        </w:rPr>
        <w:t>Poderá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 Executivo Municipal, por meio da Secretaria de Saúde conjuntamente, com a Secretaria de Educação, Secretaria de Assistência Social, Conselho Municipal da Criança e do Adolescente, Conselho da Juventude, a promover, anualmente, a semana de orientação e prevenção da gravidez na adolescência, que terá como objetivos: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prevenir</w:t>
      </w:r>
      <w:proofErr w:type="gramEnd"/>
      <w:r>
        <w:rPr>
          <w:sz w:val="24"/>
          <w:szCs w:val="24"/>
        </w:rPr>
        <w:t xml:space="preserve"> a gravidez na adolescência;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contribuir</w:t>
      </w:r>
      <w:proofErr w:type="gramEnd"/>
      <w:r>
        <w:rPr>
          <w:sz w:val="24"/>
          <w:szCs w:val="24"/>
        </w:rPr>
        <w:t xml:space="preserve"> para a diminuição do índice de gravidez na adolescência;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III – incentivar e propagar o programa de planejamento familiar ou reprodutivo;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prevenir</w:t>
      </w:r>
      <w:proofErr w:type="gramEnd"/>
      <w:r>
        <w:rPr>
          <w:sz w:val="24"/>
          <w:szCs w:val="24"/>
        </w:rPr>
        <w:t xml:space="preserve"> doenças sexualmente transmissíveis (DST);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proofErr w:type="gramStart"/>
      <w:r>
        <w:rPr>
          <w:sz w:val="24"/>
          <w:szCs w:val="24"/>
        </w:rPr>
        <w:t>diminuir</w:t>
      </w:r>
      <w:proofErr w:type="gramEnd"/>
      <w:r>
        <w:rPr>
          <w:sz w:val="24"/>
          <w:szCs w:val="24"/>
        </w:rPr>
        <w:t xml:space="preserve"> as situações de exclusão social decorrente da gravidez precoce;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proofErr w:type="gramStart"/>
      <w:r>
        <w:rPr>
          <w:sz w:val="24"/>
          <w:szCs w:val="24"/>
        </w:rPr>
        <w:t>informar</w:t>
      </w:r>
      <w:proofErr w:type="gramEnd"/>
      <w:r>
        <w:rPr>
          <w:sz w:val="24"/>
          <w:szCs w:val="24"/>
        </w:rPr>
        <w:t>, sensibilizar e envolver a sociedade em torno da situação da adolescente-mãe e da paternidade precoce;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conferir visibilidade social às ações pertinentes à questão, em desenvolvimento </w:t>
      </w:r>
      <w:r w:rsidR="00A07DB5">
        <w:rPr>
          <w:sz w:val="24"/>
          <w:szCs w:val="24"/>
        </w:rPr>
        <w:t>no município</w:t>
      </w:r>
      <w:r>
        <w:rPr>
          <w:sz w:val="24"/>
          <w:szCs w:val="24"/>
        </w:rPr>
        <w:t>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VIII – resgatar as adolescentes para a cidadania através do suporte de assistentes sociais e agentes de saúde;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IX – </w:t>
      </w:r>
      <w:proofErr w:type="gramStart"/>
      <w:r>
        <w:rPr>
          <w:sz w:val="24"/>
          <w:szCs w:val="24"/>
        </w:rPr>
        <w:t>incentivar</w:t>
      </w:r>
      <w:proofErr w:type="gramEnd"/>
      <w:r>
        <w:rPr>
          <w:sz w:val="24"/>
          <w:szCs w:val="24"/>
        </w:rPr>
        <w:t xml:space="preserve"> o ingresso dessas jovens em programas sociais.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>Art. 3º</w:t>
      </w:r>
      <w:r>
        <w:rPr>
          <w:sz w:val="24"/>
          <w:szCs w:val="24"/>
        </w:rPr>
        <w:t xml:space="preserve"> A semana de orientação e prevenção da gravidez na adolescência compreenderá a realização de seminários, ciclos de palestras e ações educativas nos estabelecimentos da rede pública de ensino, saúde e de assistência social.</w:t>
      </w: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15203E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50678E">
      <w:pPr>
        <w:pStyle w:val="Standard"/>
        <w:jc w:val="both"/>
        <w:rPr>
          <w:b/>
          <w:bCs/>
          <w:sz w:val="24"/>
          <w:szCs w:val="24"/>
        </w:rPr>
      </w:pPr>
    </w:p>
    <w:p w:rsidR="0050678E" w:rsidRDefault="0015203E">
      <w:pPr>
        <w:pStyle w:val="Standard"/>
        <w:ind w:firstLine="709"/>
        <w:jc w:val="both"/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A semana da prevenção à gravidez na adolescência será realizada através de: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campanhas</w:t>
      </w:r>
      <w:proofErr w:type="gramEnd"/>
      <w:r>
        <w:rPr>
          <w:sz w:val="24"/>
          <w:szCs w:val="24"/>
        </w:rPr>
        <w:t xml:space="preserve"> de divulgação de todos os serviços disponíveis oferecidos pelas unidades básicas de saúde;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 –  Palestras de educação e gravidez na adolescência;</w:t>
      </w: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III – oferecimento de todos os métodos e técnicas de contracepção cientificamente aceita e que não coloquem em risco a vida e a saúde das pessoas, garantida a liberdade de opção.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>Art. 5°</w:t>
      </w:r>
      <w:r w:rsidR="00EA214D">
        <w:rPr>
          <w:sz w:val="24"/>
          <w:szCs w:val="24"/>
        </w:rPr>
        <w:t xml:space="preserve"> Para exe</w:t>
      </w:r>
      <w:r w:rsidR="00A07DB5">
        <w:rPr>
          <w:sz w:val="24"/>
          <w:szCs w:val="24"/>
        </w:rPr>
        <w:t>cução dos objetivos desta L</w:t>
      </w:r>
      <w:r>
        <w:rPr>
          <w:sz w:val="24"/>
          <w:szCs w:val="24"/>
        </w:rPr>
        <w:t>ei, o Poder Executivo poderá: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celebrar</w:t>
      </w:r>
      <w:proofErr w:type="gramEnd"/>
      <w:r>
        <w:rPr>
          <w:sz w:val="24"/>
          <w:szCs w:val="24"/>
        </w:rPr>
        <w:t xml:space="preserve"> convênios com os Ministérios da Saúde, da Justiça, da Educação e da Cultura, com secretarias municipais, Delegacias e órgãos de saúde, educação, segurança pública;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 – estabelecer parcerias com instituições públicas e privadas de ensino superior e técnico, conjuntamente com a colaboração dos conselhos federais e regionais de medicina e psicologia, da ordem dos advogados do Brasil, do Ministério Público, do Poder Judiciário, de autoridades eclesiásticas, de instituições religiosas e demais entidades e órgãos de representação da sociedade civil, visando promover palestras, exposições e debates públicos sobre o assunto e temas correlatos, abordando riscos, responsabilidades e consequências sociais, civis e criminais;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III – promover e estimular a realização de programas de orientação e palestras nos estabelecimentos de ensino da rede municipal de ensino, com a participação de psicólogos, médicos, sociólogos, magistrados, advogados, promotores de justiça, professores, pedagogos e demais profissionais que atuem de forma direta e indireta no âmbito da formação, educação, preservação da saúde e dos direitos das crianças e dos adolescentes;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obter</w:t>
      </w:r>
      <w:proofErr w:type="gramEnd"/>
      <w:r>
        <w:rPr>
          <w:sz w:val="24"/>
          <w:szCs w:val="24"/>
        </w:rPr>
        <w:t xml:space="preserve"> apoio, buscar promoção e promover a divulgação junto aos mais diversos meios de comunicação escrita e falada.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6º </w:t>
      </w:r>
      <w:r>
        <w:rPr>
          <w:sz w:val="24"/>
          <w:szCs w:val="24"/>
        </w:rPr>
        <w:t xml:space="preserve">Os órgãos municipais que tenham comprometimento com a questão da adolescência em especial, as secretarias municipais de saúde, </w:t>
      </w:r>
      <w:proofErr w:type="gramStart"/>
      <w:r>
        <w:rPr>
          <w:sz w:val="24"/>
          <w:szCs w:val="24"/>
        </w:rPr>
        <w:t>educação  e</w:t>
      </w:r>
      <w:proofErr w:type="gramEnd"/>
      <w:r>
        <w:rPr>
          <w:sz w:val="24"/>
          <w:szCs w:val="24"/>
        </w:rPr>
        <w:t xml:space="preserve"> de assistência social,  poderão desenvolver ações sistemáticas e continuadas ao longo do ano, com vista a: orientação, prevenção e acompanhamento da gravidez na adolescência.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7º </w:t>
      </w:r>
      <w:r>
        <w:rPr>
          <w:sz w:val="24"/>
          <w:szCs w:val="24"/>
        </w:rPr>
        <w:t>Para a realização das atividades previstas nesta Lei, o poder executivo poderá regulamentar a participação direta e/ou indireta dos setores públicos e privados envolvidos com a questão da criança e do adolescente.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ind w:firstLine="709"/>
        <w:jc w:val="both"/>
        <w:rPr>
          <w:b/>
          <w:bCs/>
          <w:sz w:val="24"/>
          <w:szCs w:val="24"/>
        </w:rPr>
      </w:pPr>
    </w:p>
    <w:p w:rsidR="0050678E" w:rsidRDefault="0015203E">
      <w:pPr>
        <w:pStyle w:val="Standard"/>
        <w:ind w:firstLine="709"/>
        <w:jc w:val="both"/>
      </w:pPr>
      <w:r>
        <w:rPr>
          <w:b/>
          <w:bCs/>
          <w:sz w:val="24"/>
          <w:szCs w:val="24"/>
        </w:rPr>
        <w:t>Art. 8º</w:t>
      </w:r>
      <w:r>
        <w:rPr>
          <w:sz w:val="24"/>
          <w:szCs w:val="24"/>
        </w:rPr>
        <w:t xml:space="preserve"> As questões omissas poderão</w:t>
      </w:r>
      <w:r w:rsidR="00A07DB5">
        <w:rPr>
          <w:sz w:val="24"/>
          <w:szCs w:val="24"/>
        </w:rPr>
        <w:t xml:space="preserve"> ser</w:t>
      </w:r>
      <w:bookmarkStart w:id="0" w:name="_GoBack"/>
      <w:bookmarkEnd w:id="0"/>
      <w:r>
        <w:rPr>
          <w:sz w:val="24"/>
          <w:szCs w:val="24"/>
        </w:rPr>
        <w:t xml:space="preserve"> regulamentas pelo Poder Executivo Municipal visando subsidiar no fiel cumprimento da finalidade desta Lei.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15203E">
      <w:pPr>
        <w:pStyle w:val="Standard"/>
        <w:jc w:val="both"/>
      </w:pPr>
      <w:r>
        <w:rPr>
          <w:b/>
          <w:bCs/>
          <w:sz w:val="24"/>
          <w:szCs w:val="24"/>
        </w:rPr>
        <w:tab/>
        <w:t xml:space="preserve">Art. 9º </w:t>
      </w:r>
      <w:r>
        <w:rPr>
          <w:sz w:val="24"/>
          <w:szCs w:val="24"/>
        </w:rPr>
        <w:t>Esta Lei entra em vigor na data de sua publicação.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center"/>
        <w:rPr>
          <w:sz w:val="24"/>
          <w:szCs w:val="24"/>
        </w:rPr>
      </w:pPr>
    </w:p>
    <w:p w:rsidR="0050678E" w:rsidRDefault="0015203E">
      <w:pPr>
        <w:ind w:firstLine="709"/>
        <w:rPr>
          <w:rFonts w:hint="eastAsia"/>
        </w:rPr>
      </w:pPr>
      <w:r>
        <w:t>Mesa da Câmara Municipal de Mogi Mirim, 18 de outubro de 2022.</w:t>
      </w:r>
    </w:p>
    <w:p w:rsidR="0050678E" w:rsidRDefault="0050678E">
      <w:pPr>
        <w:ind w:firstLine="709"/>
        <w:rPr>
          <w:rFonts w:hint="eastAsia"/>
          <w:b/>
        </w:rPr>
      </w:pPr>
    </w:p>
    <w:p w:rsidR="0050678E" w:rsidRDefault="0050678E">
      <w:pPr>
        <w:ind w:firstLine="709"/>
        <w:rPr>
          <w:rFonts w:hint="eastAsia"/>
          <w:b/>
        </w:rPr>
      </w:pPr>
    </w:p>
    <w:p w:rsidR="0050678E" w:rsidRDefault="0050678E">
      <w:pPr>
        <w:ind w:firstLine="709"/>
        <w:rPr>
          <w:rFonts w:hint="eastAsia"/>
          <w:b/>
        </w:rPr>
      </w:pPr>
    </w:p>
    <w:p w:rsidR="0050678E" w:rsidRDefault="0050678E">
      <w:pPr>
        <w:ind w:firstLine="709"/>
        <w:rPr>
          <w:rFonts w:hint="eastAsia"/>
          <w:b/>
        </w:rPr>
      </w:pP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VEREADORA SÔNIA REGINA RODRIGUES MÓDENA</w:t>
      </w: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Presidente da Câmara</w:t>
      </w: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VEREADOR GERALDO VICENTE BERTANHA</w:t>
      </w: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1º Vice-Presidente</w:t>
      </w: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 xml:space="preserve">VEREADOR DIRCEU DA SILVA PAULINO </w:t>
      </w: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2º Vice-Presidente</w:t>
      </w: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VEREADOR LUIS ROBERTO TAVARES</w:t>
      </w: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1º Secretário</w:t>
      </w: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50678E">
      <w:pPr>
        <w:ind w:left="720"/>
        <w:rPr>
          <w:rFonts w:hint="eastAsia"/>
          <w:b/>
        </w:rPr>
      </w:pP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 xml:space="preserve">VEREADORA LÚCIA MARIA FERREIRA TENÓRIO </w:t>
      </w:r>
    </w:p>
    <w:p w:rsidR="0050678E" w:rsidRDefault="0015203E">
      <w:pPr>
        <w:ind w:left="720"/>
        <w:rPr>
          <w:rFonts w:hint="eastAsia"/>
          <w:b/>
        </w:rPr>
      </w:pPr>
      <w:r>
        <w:rPr>
          <w:b/>
        </w:rPr>
        <w:t>2º Secretário</w:t>
      </w:r>
    </w:p>
    <w:p w:rsidR="0050678E" w:rsidRDefault="0050678E">
      <w:pPr>
        <w:ind w:firstLine="709"/>
        <w:rPr>
          <w:rFonts w:hint="eastAsia"/>
        </w:rPr>
      </w:pPr>
    </w:p>
    <w:p w:rsidR="0050678E" w:rsidRDefault="0050678E">
      <w:pPr>
        <w:ind w:firstLine="709"/>
        <w:rPr>
          <w:rFonts w:hint="eastAsia"/>
        </w:rPr>
      </w:pPr>
    </w:p>
    <w:p w:rsidR="0050678E" w:rsidRDefault="0015203E">
      <w:pPr>
        <w:ind w:firstLine="709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Projeto de Lei n° 126 de 2022</w:t>
      </w:r>
    </w:p>
    <w:p w:rsidR="0050678E" w:rsidRDefault="0015203E">
      <w:pPr>
        <w:ind w:firstLine="709"/>
        <w:rPr>
          <w:rFonts w:hint="eastAsia"/>
        </w:rPr>
      </w:pPr>
      <w:r>
        <w:rPr>
          <w:b/>
          <w:sz w:val="22"/>
          <w:szCs w:val="22"/>
        </w:rPr>
        <w:t xml:space="preserve">Autoria do </w:t>
      </w:r>
      <w:proofErr w:type="gramStart"/>
      <w:r>
        <w:rPr>
          <w:b/>
          <w:sz w:val="22"/>
          <w:szCs w:val="22"/>
        </w:rPr>
        <w:t>Vereador  Dirceu</w:t>
      </w:r>
      <w:proofErr w:type="gramEnd"/>
      <w:r>
        <w:rPr>
          <w:b/>
          <w:sz w:val="22"/>
          <w:szCs w:val="22"/>
        </w:rPr>
        <w:t xml:space="preserve"> da Silva Paulino</w:t>
      </w: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p w:rsidR="0050678E" w:rsidRDefault="0050678E">
      <w:pPr>
        <w:pStyle w:val="Standard"/>
        <w:jc w:val="both"/>
        <w:rPr>
          <w:sz w:val="24"/>
          <w:szCs w:val="24"/>
        </w:rPr>
      </w:pPr>
    </w:p>
    <w:sectPr w:rsidR="0050678E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2E1" w:rsidRDefault="00E532E1">
      <w:pPr>
        <w:rPr>
          <w:rFonts w:hint="eastAsia"/>
        </w:rPr>
      </w:pPr>
      <w:r>
        <w:separator/>
      </w:r>
    </w:p>
  </w:endnote>
  <w:endnote w:type="continuationSeparator" w:id="0">
    <w:p w:rsidR="00E532E1" w:rsidRDefault="00E532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AE" w:rsidRDefault="0015203E">
    <w:pPr>
      <w:pStyle w:val="Rodap"/>
      <w:jc w:val="center"/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2E1" w:rsidRDefault="00E532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532E1" w:rsidRDefault="00E532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AE" w:rsidRDefault="0015203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842AE" w:rsidRDefault="00E532E1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2pt;margin-top:.05pt;width:0;height:1.6pt;z-index:251659264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" stroked="f">
              <v:fill opacity="0"/>
              <v:textbox style="mso-fit-shape-to-text:t" inset="0,0,0,0">
                <w:txbxContent>
                  <w:p w:rsidR="009842AE" w:rsidRDefault="0015203E">
                    <w:pPr>
                      <w:pStyle w:val="Cabealho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977758</wp:posOffset>
              </wp:positionH>
              <wp:positionV relativeFrom="page">
                <wp:posOffset>419764</wp:posOffset>
              </wp:positionV>
              <wp:extent cx="1377945" cy="1603372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45" cy="160337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842AE" w:rsidRDefault="0015203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0760" cy="754562"/>
                                <wp:effectExtent l="0" t="0" r="6990" b="7438"/>
                                <wp:docPr id="2" name="Image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0760" cy="754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3" o:spid="_x0000_s1027" type="#_x0000_t202" style="position:absolute;left:0;text-align:left;margin-left:77pt;margin-top:33.05pt;width:108.5pt;height:126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" stroked="f">
              <v:fill opacity="0"/>
              <v:textbox inset="0,0,0,0">
                <w:txbxContent>
                  <w:p w:rsidR="009842AE" w:rsidRDefault="0015203E">
                    <w:pPr>
                      <w:pStyle w:val="Standard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0760" cy="754562"/>
                          <wp:effectExtent l="0" t="0" r="6990" b="7438"/>
                          <wp:docPr id="2" name="Imagem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0760" cy="754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9842AE" w:rsidRDefault="0015203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 xml:space="preserve">   CÂMARA MUNICIPAL DE MOGI MIRIM</w:t>
    </w:r>
  </w:p>
  <w:p w:rsidR="009842AE" w:rsidRDefault="0015203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48DF"/>
    <w:multiLevelType w:val="multilevel"/>
    <w:tmpl w:val="9C501452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8E"/>
    <w:rsid w:val="0015203E"/>
    <w:rsid w:val="0050678E"/>
    <w:rsid w:val="00A07DB5"/>
    <w:rsid w:val="00E532E1"/>
    <w:rsid w:val="00E828A2"/>
    <w:rsid w:val="00E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0387"/>
  <w15:docId w15:val="{FCAE6F4F-E7FC-4AFD-89F8-CA2A3D03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pt-BR" w:bidi="ar-SA"/>
      </w:rPr>
    </w:rPrDefault>
    <w:pPrDefault>
      <w:pPr>
        <w:overflowPunct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pPr>
      <w:keepNext/>
      <w:autoSpaceDE w:val="0"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TextosemFormatao">
    <w:name w:val="Plain Text"/>
    <w:basedOn w:val="Standard"/>
    <w:rPr>
      <w:rFonts w:ascii="Courier New" w:hAnsi="Courier New" w:cs="Courier New"/>
    </w:rPr>
  </w:style>
  <w:style w:type="paragraph" w:customStyle="1" w:styleId="HeaderandFooter">
    <w:name w:val="Header and Footer"/>
    <w:basedOn w:val="Standard"/>
    <w:pPr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Textodebal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merodepgina">
    <w:name w:val="page number"/>
    <w:basedOn w:val="Fontepargpadro"/>
  </w:style>
  <w:style w:type="character" w:styleId="nfase">
    <w:name w:val="Emphasis"/>
    <w:rPr>
      <w:b/>
      <w:bCs/>
      <w:i w:val="0"/>
      <w:iCs w:val="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numbering" w:customStyle="1" w:styleId="LS1">
    <w:name w:val="LS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4</cp:revision>
  <cp:lastPrinted>2022-08-18T16:06:00Z</cp:lastPrinted>
  <dcterms:created xsi:type="dcterms:W3CDTF">2022-10-18T15:47:00Z</dcterms:created>
  <dcterms:modified xsi:type="dcterms:W3CDTF">2022-10-18T18:10:00Z</dcterms:modified>
</cp:coreProperties>
</file>