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FAVORÁVEL DA COMISSÃO DE DEFESA E DIREITO DOS ANIMAIS</w:t>
      </w:r>
    </w:p>
    <w:p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02/2022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179 de 2021</w:t>
      </w:r>
    </w:p>
    <w:p>
      <w:pPr>
        <w:pStyle w:val="Normal1"/>
        <w:spacing w:line="380" w:lineRule="atLeast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 nº: 240 de 2021.</w:t>
      </w:r>
    </w:p>
    <w:p>
      <w:pPr>
        <w:pStyle w:val="Normal1"/>
        <w:spacing w:line="276" w:lineRule="auto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Conforme determina o artigo 1º da Resolução 307/2018; </w:t>
      </w:r>
      <w:r>
        <w:rPr>
          <w:rFonts w:ascii="Arial" w:eastAsia="Calibri" w:hAnsi="Arial" w:cs="Calibri"/>
          <w:sz w:val="24"/>
          <w:szCs w:val="24"/>
        </w:rPr>
        <w:t>compete a Comissão de Defesa e Direito dos animais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emitir parecer sobre todos os processos atinentes à proteção, defesa e direito dos animais,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cuja relatoria ficou a cargo do vereador </w:t>
      </w:r>
      <w:r>
        <w:rPr>
          <w:rFonts w:ascii="Arial" w:eastAsia="Arial" w:hAnsi="Arial" w:cs="Arial"/>
          <w:b/>
          <w:bCs/>
          <w:sz w:val="24"/>
          <w:szCs w:val="24"/>
          <w:u w:val="none"/>
        </w:rPr>
        <w:t>Orivaldo Aparecido Magalhães.</w:t>
      </w:r>
      <w:bookmarkStart w:id="0" w:name="_GoBack1"/>
      <w:bookmarkEnd w:id="0"/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ab/>
      </w:r>
    </w:p>
    <w:p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</w:rPr>
      </w:pPr>
      <w:r>
        <w:rPr>
          <w:rFonts w:ascii="Arial" w:eastAsia="Arial" w:hAnsi="Arial" w:cs="Arial"/>
          <w:sz w:val="24"/>
          <w:szCs w:val="24"/>
        </w:rPr>
        <w:t>A nobre vereadora; Sonia Regina Rodrigues Módena, encaminhou a esta Casa de Leis, o Projeto de Lei nº 179/2021 que “</w:t>
      </w:r>
      <w:r>
        <w:rPr>
          <w:rFonts w:ascii="Arial" w:eastAsia="Arial" w:hAnsi="Arial" w:cs="Segoe UI"/>
          <w:b/>
          <w:bCs/>
          <w:color w:val="000000"/>
          <w:sz w:val="23"/>
          <w:szCs w:val="23"/>
        </w:rPr>
        <w:t>DISPÕE SOBRE A OBRIGATORIEDADE, POR PARTE DE CONDOMÍNIOS RESIDENCIAIS OU COMERCIAIS, DE CLÍNICAS VETERINÁRIAS, PET SHOPS, HOTÉIS PARA ESTADIA DE ANIMAIS E SIMILARES, DE COMUNICAÇÃO ÀS AUTORIDADES POLICIAIS OU ORGÃOS COMPETENTES DA OCORRÊNCIA E INDÍCIOS DE MAUS TRATOS OU QUAISQUER VIOLAÇÕES DE DIREITOS DOS ANIMAIS, NO ÂMBITO DO MUNICÍPIO DE MOGI MIRIM, E DÁ OUTRAS PROVIDÊNCIAS</w:t>
      </w:r>
      <w:r>
        <w:rPr>
          <w:rFonts w:ascii="Arial" w:eastAsia="Arial" w:hAnsi="Arial" w:cs="Segoe UI"/>
          <w:b/>
          <w:bCs/>
          <w:color w:val="000000"/>
          <w:sz w:val="24"/>
          <w:szCs w:val="24"/>
        </w:rPr>
        <w:t>.”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</w:rPr>
      </w:pP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projeto visa obrigar a comunicação às autoridades policiais ou órgãos competentes, sobre a ocorrência de maus-tratos ou quaisquer violações de direitos de animais, bem como visa conscientizar a população sobre a importância da denúncia. 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eastAsia="Calibri" w:cs="Calibri"/>
          <w:b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II. Do mérito e conclusões do relator</w:t>
      </w:r>
      <w:r>
        <w:rPr>
          <w:rFonts w:ascii="Arial" w:eastAsia="Calibri" w:hAnsi="Arial" w:cs="Calibri"/>
          <w:sz w:val="24"/>
          <w:szCs w:val="24"/>
        </w:rPr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Ao analisarmos o processo deste projeto, verificamos que houve emissão de parecer da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SGP – Soluções de Gestão Pública (consultoria jurídica desta casa de leis). O respectivo parecer  jurídico foi no sentido de que; há divergências em relação a constitucionalidade do respectivo projeto, inerente a iniciativa para proposição do mesmo, mas destacaram que este corpo jurídico se filia à competência legislativa concorrente, pois entendem que a competência para propositura de projeto de lei que versa sobre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posturas municipais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é de iniciativa concorrente, não padecendo de vício de constitucionalidade, sob os aspectos da iniciativa e da competência, podendo ser proposto inclusive por vereador.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Por outro lado, a SGP também destacou que; em que pese o posicionamento adotado, este tipo projeto de lei, proposto por vereador, poderá ser objeto de decisão judicial desfavorável, por parte do Tribunal de Justiça de São Paulo, caso seja questionada a iniciativa, na medida me que mais comumente tem se manifestado contrário a iniciativa concorrente de projetos de lei desta natureza.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Posteriormente a Comissão de Justiça e Redação, com base no artigo 35 do regimento interno, que estabelece que é de sua competência; se manifestar sobre o aspecto constitucional, legal e regimental, e quanto ao aspecto gramatical e lógico, emitiu seu parecer favorável ao projeto de lei, também anexo a este processo.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Seguidamente, o projeto foi encaminhado a esta Comissão, que de acordo com o artigo 1º da Resolução nº 307/2018, é de atribuição da Comissão de Defesa e Direito dos animais; se manifestar e emitir parecer sobre todos os assuntos relacionados a proteção, defesa e direito dos animais.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Portanto, no que tange atribuições desta comissão, entendemos que o projeto de lei nº 179 de 2021, garantirá a segurança e proteção aos animais.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Desta forma, não se vislumbra irregularidades na propositura ora analisada, motivo pelo qual não se verifica óbices para continuidade da proposta apresentada pela nobre vereadora.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>
      <w:pPr>
        <w:pStyle w:val="Normal1"/>
        <w:spacing w:line="380" w:lineRule="atLeast"/>
        <w:jc w:val="both"/>
        <w:rPr>
          <w:rFonts w:ascii="Arial" w:hAnsi="Arial"/>
          <w:color w:val="000000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</w:p>
    <w:p>
      <w:pPr>
        <w:suppressAutoHyphens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>
      <w:pPr>
        <w:pStyle w:val="Normal1"/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Calibri"/>
          <w:b/>
          <w:sz w:val="24"/>
          <w:szCs w:val="24"/>
        </w:rPr>
        <w:t>IV. Decisão das Comissões.</w:t>
      </w:r>
    </w:p>
    <w:p>
      <w:pPr>
        <w:pStyle w:val="Normal1"/>
        <w:spacing w:line="380" w:lineRule="atLeast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ascii="Arial" w:hAnsi="Arial" w:cs="Arial"/>
          <w:b/>
          <w:bCs/>
          <w:sz w:val="24"/>
          <w:szCs w:val="24"/>
        </w:rPr>
        <w:t>FAVORÁVEL.</w:t>
      </w:r>
    </w:p>
    <w:p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>
      <w:pPr>
        <w:pStyle w:val="Normal1"/>
        <w:spacing w:line="380" w:lineRule="atLeast"/>
        <w:ind w:firstLine="720"/>
        <w:jc w:val="both"/>
        <w:rPr>
          <w:rFonts w:cs="Arial"/>
          <w:b/>
          <w:bCs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13 de setembro de 2022.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DEFESA E DIREITO DOS ANIMAIS</w:t>
      </w: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Vereadora Joelma Franco da Cunha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Vereador João Victor Coutinho Gasparini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>
      <w:pPr>
        <w:pStyle w:val="Normal1"/>
        <w:spacing w:line="38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Membro/Relator</w:t>
      </w: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4413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179 de 2021 – processo nº 240/2021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6429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Parecer ao Projeto de Lei 179 de 2021 – processo nº 240/2021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customStyle="1" w:styleId="hgkelc">
    <w:name w:val="hgkelc"/>
    <w:basedOn w:val="DefaultParagraphFont"/>
    <w:qFormat/>
    <w:rsid w:val="00304C5E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Normal2">
    <w:name w:val="Normal2"/>
    <w:qFormat/>
    <w:rsid w:val="00AF7FA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firstLine="0"/>
      <w:contextualSpacing/>
    </w:p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634</Words>
  <Characters>3446</Characters>
  <Application>Microsoft Office Word</Application>
  <DocSecurity>0</DocSecurity>
  <Lines>0</Lines>
  <Paragraphs>38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12</cp:revision>
  <cp:lastPrinted>2022-09-13T15:46:25Z</cp:lastPrinted>
  <dcterms:created xsi:type="dcterms:W3CDTF">2021-12-06T11:31:00Z</dcterms:created>
  <dcterms:modified xsi:type="dcterms:W3CDTF">2022-09-13T15:43:32Z</dcterms:modified>
  <dc:language>pt-BR</dc:language>
</cp:coreProperties>
</file>