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Calibri" w:hAnsi="Calibri" w:cs="Arial"/>
          <w:b/>
          <w:b/>
          <w:bCs/>
          <w:color w:val="000000"/>
          <w:sz w:val="26"/>
          <w:szCs w:val="26"/>
        </w:rPr>
      </w:pPr>
      <w:r>
        <w:rPr>
          <w:rFonts w:cs="Arial" w:ascii="Calibri" w:hAnsi="Calibri"/>
          <w:b/>
          <w:bCs/>
          <w:color w:val="000000"/>
          <w:sz w:val="26"/>
          <w:szCs w:val="26"/>
        </w:rPr>
        <w:t xml:space="preserve"> </w:t>
      </w:r>
      <w:r>
        <w:rPr>
          <w:rFonts w:cs="Arial" w:ascii="Calibri" w:hAnsi="Calibri"/>
          <w:b/>
          <w:bCs/>
          <w:color w:val="000000"/>
          <w:sz w:val="26"/>
          <w:szCs w:val="26"/>
        </w:rPr>
        <w:t>RELATÓRIO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Calibri" w:hAnsi="Calibri"/>
          <w:sz w:val="26"/>
          <w:szCs w:val="26"/>
        </w:rPr>
        <w:br/>
      </w:r>
      <w:bookmarkStart w:id="0" w:name="docs-internal-guid-6dc14b50-7fff-3068-6d"/>
      <w:bookmarkEnd w:id="0"/>
      <w:r>
        <w:rPr>
          <w:rFonts w:cs="Arial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>Projeto de Lei n.º 14</w:t>
      </w:r>
      <w:r>
        <w:rPr>
          <w:rFonts w:cs="Arial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>8</w:t>
      </w:r>
      <w:r>
        <w:rPr>
          <w:rFonts w:cs="Arial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>/2022</w:t>
      </w:r>
    </w:p>
    <w:p>
      <w:pPr>
        <w:pStyle w:val="Corpodotexto"/>
        <w:bidi w:val="0"/>
        <w:spacing w:lineRule="auto" w:line="240" w:before="0" w:after="0"/>
        <w:contextualSpacing/>
        <w:rPr/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Processo nº 2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34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/2022</w:t>
      </w:r>
    </w:p>
    <w:p>
      <w:pPr>
        <w:pStyle w:val="Corpodotexto"/>
        <w:bidi w:val="0"/>
        <w:spacing w:lineRule="auto" w:line="240" w:before="240" w:after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ab/>
        <w:t>Conforme determinam os artigos 35, 37 e 39 da Resolução 276 de 09 de novembro de 2010 – Regimento Interno da Câmara Municipal, a Comissão Permanente de Justiça e Redação conjuntamente com as Comissões Permanentes de Obras, Serviços Públicos e Atividades Privadas e de Finanças e Orçamento emitem o presente Relatório acerca do Projeto de Lei nº 1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48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/2022, de autoria do Exmo. Sr. Prefeito Municipal, sob relatoria da Vereadora Mara Cristina Choquetta</w:t>
      </w:r>
    </w:p>
    <w:p>
      <w:pPr>
        <w:pStyle w:val="Corpodotexto"/>
        <w:bidi w:val="0"/>
        <w:spacing w:lineRule="auto" w:line="240" w:before="240" w:after="0"/>
        <w:jc w:val="both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I. Exposição da Matéria</w:t>
      </w:r>
    </w:p>
    <w:p>
      <w:pPr>
        <w:pStyle w:val="Corpodotexto"/>
        <w:bidi w:val="0"/>
        <w:spacing w:lineRule="auto" w:line="240" w:before="240" w:after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ab/>
        <w:t>O Excelentíssimo Senhor Prefeito Dr. Paulo de Oliveira e Silva encaminha a esta Casa de Leis o Projeto de Lei nº 14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8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/2.022, que </w:t>
      </w:r>
      <w:r>
        <w:rPr>
          <w:rFonts w:ascii="Calibri" w:hAnsi="Calibri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“</w:t>
      </w:r>
      <w:r>
        <w:rPr>
          <w:rFonts w:ascii="Calibri" w:hAnsi="Calibri"/>
          <w:b/>
          <w:b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DISPÕE SOBRE A ABERTURA DE CRÉDITO ADICIONAL SUPLEMENTAR, POR </w:t>
      </w:r>
      <w:r>
        <w:rPr>
          <w:rFonts w:ascii="Calibri" w:hAnsi="Calibri"/>
          <w:b/>
          <w:b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EXCESSO DE ARRECADAÇÃO</w:t>
      </w:r>
      <w:r>
        <w:rPr>
          <w:rFonts w:ascii="Calibri" w:hAnsi="Calibri"/>
          <w:b/>
          <w:b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, NO VALOR DE R$ </w:t>
      </w:r>
      <w:r>
        <w:rPr>
          <w:rFonts w:ascii="Calibri" w:hAnsi="Calibri"/>
          <w:b/>
          <w:b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7.292.280</w:t>
      </w:r>
      <w:r>
        <w:rPr>
          <w:rFonts w:ascii="Calibri" w:hAnsi="Calibri"/>
          <w:b/>
          <w:bCs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,00”</w:t>
      </w:r>
    </w:p>
    <w:p>
      <w:pPr>
        <w:pStyle w:val="Corpodotexto"/>
        <w:bidi w:val="0"/>
        <w:spacing w:lineRule="auto" w:line="240" w:before="240" w:after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ab/>
      </w: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O referido Projeto de Lei busca a autorização legislativa desta Casa de Leis para permitir a abertura de crédito adicional suplementar na Secretaria </w:t>
      </w: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de Educação</w:t>
      </w: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, por </w:t>
      </w: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excesso de arrecadação</w:t>
      </w: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, </w:t>
      </w: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dos valores que foram projetados para arrecadação neste exercício.</w:t>
      </w:r>
    </w:p>
    <w:p>
      <w:pPr>
        <w:pStyle w:val="Corpodotexto"/>
        <w:bidi w:val="0"/>
        <w:spacing w:lineRule="auto" w:line="240" w:before="240" w:after="0"/>
        <w:jc w:val="both"/>
        <w:rPr/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II. Do mérito e conclusões do relator</w:t>
      </w:r>
      <w:r>
        <w:rPr>
          <w:rFonts w:ascii="Calibri" w:hAnsi="Calibri"/>
          <w:b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 </w:t>
      </w:r>
    </w:p>
    <w:p>
      <w:pPr>
        <w:pStyle w:val="Corpodotexto"/>
        <w:bidi w:val="0"/>
        <w:spacing w:lineRule="auto" w:line="240" w:before="240" w:after="24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ab/>
      </w: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Inicialmente, verifica-se que se trata de um assunto de competência legislativa do Município, conforme determina o artigo 30, inciso I da Constituição Federal, que dispõem sobre:</w:t>
      </w:r>
    </w:p>
    <w:p>
      <w:pPr>
        <w:pStyle w:val="Normal"/>
        <w:shd w:val="clear" w:fill="FFFFFF"/>
        <w:spacing w:lineRule="auto" w:line="240" w:before="200" w:after="200"/>
        <w:ind w:left="2880" w:right="0" w:firstLine="578"/>
        <w:contextualSpacing/>
        <w:jc w:val="both"/>
        <w:rPr>
          <w:rFonts w:ascii="Calibri" w:hAnsi="Calibri" w:eastAsia="Arial" w:cs="Arial"/>
          <w:i/>
          <w:i/>
          <w:sz w:val="24"/>
          <w:szCs w:val="24"/>
        </w:rPr>
      </w:pPr>
      <w:r>
        <w:rPr>
          <w:rFonts w:eastAsia="Arial" w:cs="Arial" w:ascii="Calibri" w:hAnsi="Calibri"/>
          <w:i/>
          <w:sz w:val="24"/>
          <w:szCs w:val="24"/>
        </w:rPr>
        <w:t>“</w:t>
      </w:r>
      <w:r>
        <w:rPr>
          <w:rFonts w:eastAsia="Arial" w:cs="Arial" w:ascii="Calibri" w:hAnsi="Calibri"/>
          <w:i/>
          <w:sz w:val="24"/>
          <w:szCs w:val="24"/>
        </w:rPr>
        <w:t>Art. 30. Compete aos Municípios:</w:t>
      </w:r>
    </w:p>
    <w:p>
      <w:pPr>
        <w:pStyle w:val="Normal"/>
        <w:shd w:val="clear" w:fill="FFFFFF"/>
        <w:spacing w:lineRule="auto" w:line="240" w:before="200" w:after="200"/>
        <w:ind w:left="2880" w:right="0" w:firstLine="578"/>
        <w:contextualSpacing/>
        <w:jc w:val="both"/>
        <w:rPr>
          <w:rFonts w:ascii="Calibri" w:hAnsi="Calibri" w:eastAsia="Arial" w:cs="Arial"/>
          <w:i/>
          <w:i/>
          <w:sz w:val="24"/>
          <w:szCs w:val="24"/>
        </w:rPr>
      </w:pPr>
      <w:r>
        <w:rPr>
          <w:rFonts w:eastAsia="Arial" w:cs="Arial" w:ascii="Calibri" w:hAnsi="Calibri"/>
          <w:i/>
          <w:sz w:val="24"/>
          <w:szCs w:val="24"/>
        </w:rPr>
        <w:t>I - legislar sobre assuntos de interesse local;</w:t>
      </w:r>
    </w:p>
    <w:p>
      <w:pPr>
        <w:pStyle w:val="Normal"/>
        <w:shd w:val="clear" w:fill="FFFFFF"/>
        <w:spacing w:lineRule="auto" w:line="240" w:before="240" w:after="240"/>
        <w:ind w:left="0" w:right="0" w:firstLine="720"/>
        <w:jc w:val="both"/>
        <w:rPr>
          <w:rFonts w:ascii="Calibri" w:hAnsi="Calibri" w:eastAsia="Arial" w:cs="Arial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>A propositura ainda respeita a iniciativa privativa do Chefe do Poder Executivo, conforme determina art. 51 da Lei Orgânica do Município - LOMM:</w:t>
      </w:r>
    </w:p>
    <w:p>
      <w:pPr>
        <w:pStyle w:val="Normal"/>
        <w:shd w:val="clear" w:fill="FFFFFF"/>
        <w:spacing w:lineRule="auto" w:line="240" w:before="240" w:after="240"/>
        <w:ind w:left="3622" w:right="0" w:hanging="22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  <w:t>“</w:t>
      </w:r>
      <w:r>
        <w:rPr>
          <w:rFonts w:eastAsia="Arial" w:cs="Arial" w:ascii="Calibri" w:hAnsi="Calibri"/>
          <w:i/>
          <w:iCs/>
          <w:sz w:val="24"/>
          <w:szCs w:val="24"/>
        </w:rPr>
        <w:t>Art. 51. São de iniciativa exclusiva do Prefeito as leis que disponham sobre:</w:t>
      </w:r>
    </w:p>
    <w:p>
      <w:pPr>
        <w:pStyle w:val="Normal"/>
        <w:shd w:val="clear" w:fill="FFFFFF"/>
        <w:spacing w:lineRule="auto" w:line="240" w:before="240" w:after="240"/>
        <w:ind w:left="3600" w:right="0" w:hanging="22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  <w:t>[...]</w:t>
      </w:r>
    </w:p>
    <w:p>
      <w:pPr>
        <w:pStyle w:val="Normal"/>
        <w:shd w:val="clear" w:fill="FFFFFF"/>
        <w:spacing w:lineRule="auto" w:line="240" w:before="240" w:after="240"/>
        <w:ind w:left="3600" w:right="0" w:firstLine="720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</w:r>
    </w:p>
    <w:p>
      <w:pPr>
        <w:pStyle w:val="Normal"/>
        <w:shd w:val="clear" w:fill="FFFFFF"/>
        <w:spacing w:lineRule="auto" w:line="240" w:before="240" w:after="240"/>
        <w:ind w:left="3600" w:right="0" w:hanging="22"/>
        <w:contextualSpacing/>
        <w:jc w:val="both"/>
        <w:rPr>
          <w:rFonts w:ascii="Calibri" w:hAnsi="Calibri" w:eastAsia="Arial" w:cs="Arial"/>
          <w:i/>
          <w:i/>
          <w:iCs/>
          <w:sz w:val="24"/>
          <w:szCs w:val="24"/>
        </w:rPr>
      </w:pPr>
      <w:r>
        <w:rPr>
          <w:rFonts w:eastAsia="Arial" w:cs="Arial" w:ascii="Calibri" w:hAnsi="Calibri"/>
          <w:i/>
          <w:iCs/>
          <w:sz w:val="24"/>
          <w:szCs w:val="24"/>
        </w:rPr>
        <w:t>IV – matéria orçamentária e a que se autorize a abertura de créditos ou conceda auxílio, prêmios e subvenções;”.</w:t>
      </w:r>
    </w:p>
    <w:p>
      <w:pPr>
        <w:pStyle w:val="Normal"/>
        <w:shd w:val="clear" w:fill="FFFFFF"/>
        <w:spacing w:lineRule="auto" w:line="240" w:before="240" w:after="240"/>
        <w:ind w:left="0" w:right="0" w:firstLine="720"/>
        <w:jc w:val="both"/>
        <w:rPr>
          <w:rFonts w:ascii="Calibri" w:hAnsi="Calibri" w:eastAsia="Arial" w:cs="Arial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</w:r>
    </w:p>
    <w:p>
      <w:pPr>
        <w:pStyle w:val="Normal"/>
        <w:shd w:val="clear" w:fill="FFFFFF"/>
        <w:spacing w:lineRule="auto" w:line="240" w:before="240" w:after="240"/>
        <w:ind w:left="0" w:right="0" w:firstLine="720"/>
        <w:jc w:val="both"/>
        <w:rPr>
          <w:rFonts w:ascii="Calibri" w:hAnsi="Calibri" w:eastAsia="Arial" w:cs="Arial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</w:r>
    </w:p>
    <w:p>
      <w:pPr>
        <w:pStyle w:val="Normal"/>
        <w:shd w:val="clear" w:fill="FFFFFF"/>
        <w:spacing w:lineRule="auto" w:line="240" w:before="240" w:after="240"/>
        <w:ind w:left="0" w:right="0" w:firstLine="720"/>
        <w:jc w:val="both"/>
        <w:rPr>
          <w:rFonts w:ascii="Calibri" w:hAnsi="Calibri" w:eastAsia="Arial" w:cs="Arial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>Com relação à legalidade do projeto, a Lei Federal n.º 4.320/64 dispõe que os créditos suplementares são aqueles destinados a reforço de dotação orçamentária. Dispõe também que a abertura do crédito suplementar dependerá da existência de recursos disponíveis para ocorrer a despesa, conforme Arts. 41 e 43:</w:t>
      </w:r>
    </w:p>
    <w:p>
      <w:pPr>
        <w:pStyle w:val="Normal"/>
        <w:shd w:val="clear" w:fill="FFFFFF"/>
        <w:spacing w:lineRule="auto" w:line="240" w:before="240" w:after="240"/>
        <w:ind w:left="3600" w:right="0" w:hanging="0"/>
        <w:contextualSpacing/>
        <w:jc w:val="both"/>
        <w:rPr>
          <w:rFonts w:ascii="Calibri" w:hAnsi="Calibri" w:eastAsia="Arial" w:cs="Arial"/>
          <w:i/>
          <w:i/>
          <w:sz w:val="24"/>
          <w:szCs w:val="24"/>
          <w:shd w:fill="FFFFFF" w:val="clear"/>
        </w:rPr>
      </w:pPr>
      <w:r>
        <w:rPr>
          <w:rFonts w:eastAsia="Arial" w:cs="Arial" w:ascii="Calibri" w:hAnsi="Calibri"/>
          <w:i/>
          <w:sz w:val="24"/>
          <w:szCs w:val="24"/>
          <w:shd w:fill="FFFFFF" w:val="clear"/>
        </w:rPr>
        <w:t>“</w:t>
      </w:r>
      <w:r>
        <w:rPr>
          <w:rFonts w:eastAsia="Arial" w:cs="Arial" w:ascii="Calibri" w:hAnsi="Calibri"/>
          <w:i/>
          <w:sz w:val="24"/>
          <w:szCs w:val="24"/>
          <w:shd w:fill="FFFFFF" w:val="clear"/>
        </w:rPr>
        <w:t>Art. 41. Os créditos adicionais classificam-se em:</w:t>
      </w:r>
    </w:p>
    <w:p>
      <w:pPr>
        <w:pStyle w:val="Normal"/>
        <w:shd w:val="clear" w:fill="FFFFFF"/>
        <w:spacing w:lineRule="auto" w:line="240" w:before="240" w:after="240"/>
        <w:ind w:left="3600" w:right="0" w:hanging="0"/>
        <w:contextualSpacing/>
        <w:jc w:val="both"/>
        <w:rPr>
          <w:rFonts w:ascii="Calibri" w:hAnsi="Calibri" w:eastAsia="Arial" w:cs="Arial"/>
          <w:i/>
          <w:i/>
          <w:sz w:val="24"/>
          <w:szCs w:val="24"/>
          <w:shd w:fill="FFFFFF" w:val="clear"/>
        </w:rPr>
      </w:pPr>
      <w:r>
        <w:rPr>
          <w:rFonts w:eastAsia="Arial" w:cs="Arial" w:ascii="Calibri" w:hAnsi="Calibri"/>
          <w:i/>
          <w:sz w:val="24"/>
          <w:szCs w:val="24"/>
          <w:shd w:fill="FFFFFF" w:val="clear"/>
        </w:rPr>
        <w:t xml:space="preserve"> </w:t>
      </w:r>
      <w:r>
        <w:rPr>
          <w:rFonts w:eastAsia="Arial" w:cs="Arial" w:ascii="Calibri" w:hAnsi="Calibri"/>
          <w:i/>
          <w:sz w:val="24"/>
          <w:szCs w:val="24"/>
          <w:shd w:fill="FFFFFF" w:val="clear"/>
        </w:rPr>
        <w:t>I - suplementares, os destinados a reforço de dotação orçamentária;”.</w:t>
      </w:r>
    </w:p>
    <w:p>
      <w:pPr>
        <w:pStyle w:val="Normal"/>
        <w:shd w:val="clear" w:fill="FFFFFF"/>
        <w:spacing w:lineRule="auto" w:line="240" w:before="240" w:after="240"/>
        <w:ind w:left="0" w:right="0" w:firstLine="720"/>
        <w:contextualSpacing/>
        <w:jc w:val="both"/>
        <w:rPr>
          <w:rFonts w:ascii="Calibri" w:hAnsi="Calibri" w:eastAsia="Arial" w:cs="Arial"/>
          <w:sz w:val="24"/>
          <w:szCs w:val="24"/>
          <w:shd w:fill="FFFFFF" w:val="clear"/>
        </w:rPr>
      </w:pPr>
      <w:r>
        <w:rPr>
          <w:rFonts w:eastAsia="Arial" w:cs="Arial" w:ascii="Calibri" w:hAnsi="Calibri"/>
          <w:sz w:val="24"/>
          <w:szCs w:val="24"/>
          <w:shd w:fill="FFFFFF" w:val="clear"/>
        </w:rPr>
      </w:r>
    </w:p>
    <w:p>
      <w:pPr>
        <w:pStyle w:val="Normal"/>
        <w:shd w:val="clear" w:fill="FFFFFF"/>
        <w:spacing w:lineRule="auto" w:line="240" w:before="240" w:after="240"/>
        <w:ind w:left="0" w:right="0" w:firstLine="720"/>
        <w:contextualSpacing/>
        <w:jc w:val="both"/>
        <w:rPr/>
      </w:pPr>
      <w:r>
        <w:rPr>
          <w:rFonts w:eastAsia="Arial" w:cs="Arial" w:ascii="Calibri" w:hAnsi="Calibri"/>
          <w:sz w:val="24"/>
          <w:szCs w:val="24"/>
          <w:shd w:fill="FFFFFF" w:val="clear"/>
        </w:rPr>
        <w:t>Por sua vez, a propositura in</w:t>
      </w:r>
      <w:r>
        <w:rPr>
          <w:rFonts w:eastAsia="Arial" w:cs="Arial" w:ascii="Calibri" w:hAnsi="Calibri"/>
          <w:sz w:val="24"/>
          <w:szCs w:val="24"/>
          <w:shd w:fill="FFFFFF" w:val="clear"/>
        </w:rPr>
        <w:t xml:space="preserve">forma </w:t>
      </w:r>
      <w:r>
        <w:rPr>
          <w:rFonts w:eastAsia="Arial" w:cs="Arial" w:ascii="Calibri" w:hAnsi="Calibri"/>
          <w:sz w:val="24"/>
          <w:szCs w:val="24"/>
          <w:shd w:fill="FFFFFF" w:val="clear"/>
        </w:rPr>
        <w:t xml:space="preserve">conforme exigência legal, </w:t>
      </w:r>
      <w:r>
        <w:rPr>
          <w:rFonts w:eastAsia="Arial" w:cs="Arial" w:ascii="Calibri" w:hAnsi="Calibri"/>
          <w:sz w:val="24"/>
          <w:szCs w:val="24"/>
          <w:shd w:fill="FFFFFF" w:val="clear"/>
        </w:rPr>
        <w:t xml:space="preserve">que </w:t>
      </w:r>
      <w:r>
        <w:rPr>
          <w:rFonts w:eastAsia="Arial" w:cs="Arial" w:ascii="Calibri" w:hAnsi="Calibri"/>
          <w:sz w:val="24"/>
          <w:szCs w:val="24"/>
          <w:shd w:fill="FFFFFF" w:val="clear"/>
        </w:rPr>
        <w:t>a fonte de recursos para a referida suplementação s</w:t>
      </w:r>
      <w:r>
        <w:rPr>
          <w:rFonts w:eastAsia="Arial" w:cs="Arial" w:ascii="Calibri" w:hAnsi="Calibri"/>
          <w:sz w:val="24"/>
          <w:szCs w:val="24"/>
          <w:shd w:fill="FFFFFF" w:val="clear"/>
        </w:rPr>
        <w:t xml:space="preserve">erá por excesso de arrecadação deste exercício. Ocorre que o município está recebendo valores maiores do que a projeção de recebimento para este exercício, </w:t>
      </w:r>
      <w:r>
        <w:rPr>
          <w:rFonts w:eastAsia="Arial" w:cs="Arial" w:ascii="Calibri" w:hAnsi="Calibri"/>
          <w:sz w:val="24"/>
          <w:szCs w:val="24"/>
          <w:shd w:fill="FFFFFF" w:val="clear"/>
        </w:rPr>
        <w:t xml:space="preserve">em comparação a </w:t>
      </w:r>
      <w:r>
        <w:rPr>
          <w:rFonts w:eastAsia="Arial" w:cs="Arial" w:ascii="Calibri" w:hAnsi="Calibri"/>
          <w:sz w:val="24"/>
          <w:szCs w:val="24"/>
          <w:shd w:fill="FFFFFF" w:val="clear"/>
        </w:rPr>
        <w:t xml:space="preserve">Lei Orçamentária de 2022. </w:t>
      </w:r>
      <w:r>
        <w:rPr>
          <w:rFonts w:eastAsia="Arial" w:cs="Arial" w:ascii="Calibri" w:hAnsi="Calibri"/>
          <w:sz w:val="24"/>
          <w:szCs w:val="24"/>
          <w:shd w:fill="FFFFFF" w:val="clear"/>
        </w:rPr>
        <w:t>Tais valores serão</w:t>
      </w:r>
      <w:r>
        <w:rPr>
          <w:rFonts w:eastAsia="Arial" w:cs="Arial" w:ascii="Calibri" w:hAnsi="Calibri"/>
          <w:sz w:val="24"/>
          <w:szCs w:val="24"/>
          <w:shd w:fill="FFFFFF" w:val="clear"/>
        </w:rPr>
        <w:t xml:space="preserve"> utilizados </w:t>
      </w:r>
      <w:r>
        <w:rPr>
          <w:rFonts w:eastAsia="Arial" w:cs="Arial" w:ascii="Calibri" w:hAnsi="Calibri"/>
          <w:sz w:val="24"/>
          <w:szCs w:val="24"/>
          <w:shd w:fill="FFFFFF" w:val="clear"/>
        </w:rPr>
        <w:t>para cobrir despesas da</w:t>
      </w:r>
      <w:r>
        <w:rPr>
          <w:rFonts w:eastAsia="Arial" w:cs="Arial" w:ascii="Calibri" w:hAnsi="Calibri"/>
          <w:sz w:val="24"/>
          <w:szCs w:val="24"/>
          <w:shd w:fill="FFFFFF" w:val="clear"/>
        </w:rPr>
        <w:t xml:space="preserve"> Secretaria Municipal de Educação.</w:t>
      </w:r>
    </w:p>
    <w:p>
      <w:pPr>
        <w:pStyle w:val="Normal"/>
        <w:shd w:val="clear" w:fill="FFFFFF"/>
        <w:spacing w:lineRule="auto" w:line="240" w:before="240" w:after="240"/>
        <w:ind w:left="0" w:right="0" w:firstLine="720"/>
        <w:contextualSpacing/>
        <w:jc w:val="both"/>
        <w:rPr>
          <w:rFonts w:ascii="Calibri" w:hAnsi="Calibri" w:eastAsia="Arial" w:cs="Arial"/>
          <w:sz w:val="24"/>
          <w:szCs w:val="24"/>
          <w:shd w:fill="FFFFFF" w:val="clear"/>
        </w:rPr>
      </w:pPr>
      <w:r>
        <w:rPr/>
      </w:r>
    </w:p>
    <w:p>
      <w:pPr>
        <w:pStyle w:val="Normal"/>
        <w:shd w:val="clear" w:fill="FFFFFF"/>
        <w:spacing w:lineRule="auto" w:line="240" w:before="240" w:after="240"/>
        <w:ind w:left="0" w:right="0" w:firstLine="720"/>
        <w:contextualSpacing/>
        <w:jc w:val="both"/>
        <w:rPr/>
      </w:pPr>
      <w:r>
        <w:rPr>
          <w:rFonts w:eastAsia="Arial" w:cs="Arial" w:ascii="Calibri" w:hAnsi="Calibri"/>
          <w:sz w:val="24"/>
          <w:szCs w:val="24"/>
          <w:shd w:fill="FFFFFF" w:val="clear"/>
        </w:rPr>
        <w:t>O projeto i</w:t>
      </w:r>
      <w:r>
        <w:rPr>
          <w:rFonts w:eastAsia="Arial" w:cs="Arial" w:ascii="Calibri" w:hAnsi="Calibri"/>
          <w:sz w:val="24"/>
          <w:szCs w:val="24"/>
          <w:shd w:fill="FFFFFF" w:val="clear"/>
        </w:rPr>
        <w:t xml:space="preserve">ndica ainda, que o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>total do crédito a ser suplementado pela propositura possui 3 fontes de receita diferentes. Vejamos:</w:t>
      </w:r>
    </w:p>
    <w:p>
      <w:pPr>
        <w:pStyle w:val="Normal"/>
        <w:shd w:val="clear" w:fill="FFFFFF"/>
        <w:spacing w:lineRule="auto" w:line="240" w:before="240" w:after="240"/>
        <w:ind w:left="0" w:right="0" w:firstLine="720"/>
        <w:contextualSpacing/>
        <w:jc w:val="both"/>
        <w:rPr>
          <w:rFonts w:ascii="Calibri" w:hAnsi="Calibri" w:eastAsia="Arial" w:cs="Arial"/>
          <w:b w:val="false"/>
          <w:b w:val="false"/>
          <w:bCs w:val="false"/>
          <w:sz w:val="24"/>
          <w:szCs w:val="24"/>
          <w:shd w:fill="FFFFFF" w:val="clear"/>
        </w:rPr>
      </w:pP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240" w:after="240"/>
        <w:contextualSpacing/>
        <w:jc w:val="both"/>
        <w:rPr>
          <w:rFonts w:ascii="Calibri" w:hAnsi="Calibri" w:eastAsia="Arial" w:cs="Arial"/>
          <w:b/>
          <w:b/>
          <w:bCs/>
          <w:sz w:val="24"/>
          <w:szCs w:val="24"/>
          <w:shd w:fill="FFFFFF" w:val="clear"/>
        </w:rPr>
      </w:pP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 xml:space="preserve">Valor de R$ 5.000.000,00 (cinco milhões de reais) –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Este montante foi apresentado como um excesso de arredação com recursos do FUNDEB. Conforme podemos observar no comparativo de receita de 2022 anexo, a previsão era que o município recebesse o valor total 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>R$ 49.800.000,00 até o final do exercício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, sendo que até o mês de setembro, era previsto o valor de 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>R$ 37.350.000,00.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 Entretanto, até o mês de setembro, a prefeitura já obteve um repasse de 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>R$ 43.483.052,30,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 isto é,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até o presente momento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uma diferença de 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>R$ 6.133.052,30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, entre o previsto e o recebido. 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240" w:after="240"/>
        <w:ind w:left="72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240" w:after="240"/>
        <w:ind w:left="720" w:hanging="0"/>
        <w:contextualSpacing/>
        <w:jc w:val="both"/>
        <w:rPr>
          <w:rFonts w:ascii="Calibri" w:hAnsi="Calibri" w:eastAsia="Arial" w:cs="Arial"/>
          <w:b/>
          <w:b/>
          <w:bCs/>
          <w:sz w:val="24"/>
          <w:szCs w:val="24"/>
          <w:shd w:fill="FFFFFF" w:val="clear"/>
        </w:rPr>
      </w:pP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De forma complementar, a Confederação Nacional de Municípios – CNM, 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 xml:space="preserve">estima que o município de Mogi Mirim, receberá 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 xml:space="preserve">até o final 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 xml:space="preserve">de 2022 o 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 xml:space="preserve">valor 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 xml:space="preserve">total de R$ 56.853.989,26 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>de transferência do FUNDEB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 xml:space="preserve">. 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240" w:after="240"/>
        <w:ind w:left="72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240" w:after="240"/>
        <w:ind w:left="720" w:hanging="0"/>
        <w:contextualSpacing/>
        <w:jc w:val="both"/>
        <w:rPr>
          <w:rFonts w:ascii="Calibri" w:hAnsi="Calibri" w:eastAsia="Arial" w:cs="Arial"/>
          <w:b/>
          <w:b/>
          <w:bCs/>
          <w:sz w:val="24"/>
          <w:szCs w:val="24"/>
          <w:shd w:fill="FFFFFF" w:val="clear"/>
        </w:rPr>
      </w:pP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>Vale mencionar que parte do aumento se deve a edição de uma nova Portaria Interministerial, que aumentou o valor do repasse do FUND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>E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>B aos municípios (nº 04 de 18 de agosto de 2022).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240" w:after="240"/>
        <w:ind w:left="72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240" w:after="240"/>
        <w:ind w:left="720" w:hanging="0"/>
        <w:contextualSpacing/>
        <w:jc w:val="both"/>
        <w:rPr>
          <w:rFonts w:ascii="Calibri" w:hAnsi="Calibri" w:eastAsia="Arial" w:cs="Arial"/>
          <w:b/>
          <w:b/>
          <w:bCs/>
          <w:sz w:val="24"/>
          <w:szCs w:val="24"/>
          <w:shd w:fill="FFFFFF" w:val="clear"/>
        </w:rPr>
      </w:pP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O valor acrescido será destinado para pagamento da folha de servidores do ensino fundamental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>equivalente ao restante do exercício.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240" w:after="240"/>
        <w:ind w:left="72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240" w:after="240"/>
        <w:contextualSpacing/>
        <w:jc w:val="both"/>
        <w:rPr>
          <w:rFonts w:ascii="Calibri" w:hAnsi="Calibri" w:eastAsia="Arial" w:cs="Arial"/>
          <w:b/>
          <w:b/>
          <w:bCs/>
          <w:sz w:val="24"/>
          <w:szCs w:val="24"/>
          <w:shd w:fill="FFFFFF" w:val="clear"/>
        </w:rPr>
      </w:pP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 xml:space="preserve">Valor R$ 1.242.280,00 (um milhão, duzentos e quarenta e dois mil e duzentos e oitenta reais) –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Este valor tem origem no aumento do repasse do recursos do QESE- Quota Estadual do Salário-Educação, que possui como objetivo financiar programas suplementares de alimentação e saúde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>para educação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. Portanto, o recurso será destinado ao pagamento de serviços pertinentes à Alimentação Escolar,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>pelo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  período de novembro e dezembro de 2022. 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240" w:after="240"/>
        <w:ind w:left="72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240" w:after="240"/>
        <w:ind w:left="720" w:hanging="0"/>
        <w:contextualSpacing/>
        <w:jc w:val="both"/>
        <w:rPr>
          <w:rFonts w:ascii="Calibri" w:hAnsi="Calibri" w:eastAsia="Arial" w:cs="Arial"/>
          <w:b/>
          <w:b/>
          <w:bCs/>
          <w:sz w:val="24"/>
          <w:szCs w:val="24"/>
          <w:shd w:fill="FFFFFF" w:val="clear"/>
        </w:rPr>
      </w:pP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Esse valor se refere a um aumento do repasse recebido, em comparação ao previsto para o ano de 2022, sendo que a previsão era de recebimento total de R$ 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>7.000.000,00,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 e a previsão atualizada até o final do exercício é de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 xml:space="preserve"> R$ 8.444.146,31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. Até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o presente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mês, a diferença entre o previsto e o já recebido, está no montante de </w:t>
      </w: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>R$ 1.444.146,31.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240" w:after="240"/>
        <w:ind w:left="720" w:hanging="0"/>
        <w:contextualSpacing/>
        <w:jc w:val="both"/>
        <w:rPr>
          <w:b w:val="false"/>
          <w:b w:val="false"/>
          <w:bCs w:val="false"/>
        </w:rPr>
      </w:pP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240" w:after="240"/>
        <w:contextualSpacing/>
        <w:jc w:val="both"/>
        <w:rPr>
          <w:rFonts w:ascii="Calibri" w:hAnsi="Calibri" w:eastAsia="Arial" w:cs="Arial"/>
          <w:b/>
          <w:b/>
          <w:bCs/>
          <w:sz w:val="24"/>
          <w:szCs w:val="24"/>
          <w:shd w:fill="FFFFFF" w:val="clear"/>
        </w:rPr>
      </w:pPr>
      <w:r>
        <w:rPr>
          <w:rFonts w:eastAsia="Arial" w:cs="Arial" w:ascii="Calibri" w:hAnsi="Calibri"/>
          <w:b/>
          <w:bCs/>
          <w:sz w:val="24"/>
          <w:szCs w:val="24"/>
          <w:shd w:fill="FFFFFF" w:val="clear"/>
        </w:rPr>
        <w:t xml:space="preserve">Valor de R$ 1.050.000,00 (um milhão e cinquenta mil reais) –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O município tem apresentado aumento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de arrecadação de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algumas receitas neste ano,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como de impostos próprios, repasse do FPM e do ICMS,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em comparação a previsão 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>feita para elaboração da Lei Orçamentária deste ano. Tendo em vista esse aumento</w:t>
      </w: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 xml:space="preserve">, para cumprimento do percentual constitucional de investimento na área de educação (25%), se faz necessário o aumento da despesa equivalente, com a suplementação dos recursos. O valor será utilizado para aquisição de cestas básicas para os funcionários da educação fundamental, para o período de novembro e dezembro deste ano. O demonstrativo do aumento das receitas se encontram acostados nos autos do presente processo. </w:t>
      </w:r>
    </w:p>
    <w:p>
      <w:pPr>
        <w:pStyle w:val="Normal"/>
        <w:shd w:val="clear" w:fill="FFFFFF"/>
        <w:spacing w:lineRule="auto" w:line="240" w:before="240" w:after="240"/>
        <w:contextualSpacing/>
        <w:jc w:val="both"/>
        <w:rPr>
          <w:rFonts w:ascii="Calibri" w:hAnsi="Calibri" w:eastAsia="Arial" w:cs="Arial"/>
          <w:b/>
          <w:b/>
          <w:bCs/>
          <w:sz w:val="24"/>
          <w:szCs w:val="24"/>
          <w:shd w:fill="FFFFFF" w:val="clear"/>
        </w:rPr>
      </w:pP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ab/>
      </w:r>
    </w:p>
    <w:p>
      <w:pPr>
        <w:pStyle w:val="Normal"/>
        <w:shd w:val="clear" w:fill="FFFFFF"/>
        <w:spacing w:lineRule="auto" w:line="240" w:before="240" w:after="240"/>
        <w:contextualSpacing/>
        <w:jc w:val="both"/>
        <w:rPr/>
      </w:pPr>
      <w:r>
        <w:rPr>
          <w:rFonts w:eastAsia="Arial" w:cs="Arial" w:ascii="Calibri" w:hAnsi="Calibri"/>
          <w:b w:val="false"/>
          <w:bCs w:val="false"/>
          <w:sz w:val="24"/>
          <w:szCs w:val="24"/>
          <w:shd w:fill="FFFFFF" w:val="clear"/>
        </w:rPr>
        <w:tab/>
      </w:r>
    </w:p>
    <w:p>
      <w:pPr>
        <w:pStyle w:val="Normal"/>
        <w:shd w:val="clear" w:fill="FFFFFF"/>
        <w:spacing w:lineRule="auto" w:line="240" w:before="240" w:after="240"/>
        <w:contextualSpacing/>
        <w:jc w:val="both"/>
        <w:rPr/>
      </w:pPr>
      <w:r>
        <w:rPr>
          <w:rFonts w:eastAsia="Arial" w:cs="Arial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ab/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Diante de todo exposto, considerando a legalidade do Projeto,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demonstrando a origem dos valores a serem suplementados e a destinação dos recursos, sendo de grande relevância para a rede de ensino do município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, não se verifica óbices para continuidade da proposta.</w:t>
      </w:r>
    </w:p>
    <w:p>
      <w:pPr>
        <w:pStyle w:val="Normal"/>
        <w:shd w:val="clear" w:fill="FFFFFF"/>
        <w:spacing w:lineRule="auto" w:line="240" w:before="240" w:after="240"/>
        <w:contextualSpacing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/>
      </w:r>
    </w:p>
    <w:p>
      <w:pPr>
        <w:pStyle w:val="Corpodotexto"/>
        <w:bidi w:val="0"/>
        <w:spacing w:lineRule="auto" w:line="240" w:before="240" w:after="0"/>
        <w:jc w:val="both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III. Substitutivos, Emendas ou subemendas ao Projeto</w:t>
      </w:r>
    </w:p>
    <w:p>
      <w:pPr>
        <w:pStyle w:val="Corpodotexto"/>
        <w:bidi w:val="0"/>
        <w:spacing w:lineRule="auto" w:line="240" w:before="240" w:after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ab/>
        <w:t>Esta relatoria não possui emendas a propor</w:t>
      </w:r>
    </w:p>
    <w:p>
      <w:pPr>
        <w:pStyle w:val="Corpodotexto"/>
        <w:bidi w:val="0"/>
        <w:spacing w:lineRule="auto" w:line="240" w:before="240" w:after="0"/>
        <w:jc w:val="both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IV. Decisão da Relatora</w:t>
      </w:r>
    </w:p>
    <w:p>
      <w:pPr>
        <w:pStyle w:val="Corpodotexto"/>
        <w:bidi w:val="0"/>
        <w:spacing w:lineRule="auto" w:line="240" w:before="240" w:after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ab/>
        <w:t>P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>ortanto, esta Relatoria considera que a presente propositura não apresenta vícios de constitucionalidade, recebendo parecer FAVORÁVEL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.</w:t>
      </w:r>
    </w:p>
    <w:p>
      <w:pPr>
        <w:pStyle w:val="Corpodotexto"/>
        <w:bidi w:val="0"/>
        <w:spacing w:lineRule="auto" w:line="240" w:before="240" w:after="0"/>
        <w:jc w:val="center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>Sala das Comissões, em 1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>9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 xml:space="preserve"> de outubro de 2022.</w:t>
      </w:r>
    </w:p>
    <w:p>
      <w:pPr>
        <w:pStyle w:val="Corpodotexto"/>
        <w:bidi w:val="0"/>
        <w:spacing w:lineRule="auto" w:line="240" w:before="240" w:after="0"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color w:val="000000"/>
          <w:sz w:val="26"/>
          <w:szCs w:val="26"/>
          <w:u w:val="singl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z w:val="26"/>
          <w:szCs w:val="26"/>
          <w:u w:val="single"/>
          <w:shd w:fill="auto" w:val="clear"/>
        </w:rPr>
        <w:t>COMISSÃO DE JUSTIÇA E REDAÇÃO</w:t>
      </w:r>
    </w:p>
    <w:p>
      <w:pPr>
        <w:pStyle w:val="Corpodotexto"/>
        <w:spacing w:lineRule="auto" w:line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Corpodotexto"/>
        <w:spacing w:lineRule="auto" w:line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Corpodotexto"/>
        <w:bidi w:val="0"/>
        <w:spacing w:lineRule="auto" w:line="240" w:before="240" w:after="0"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>Vereadora Mara Cristina Choquetta</w:t>
      </w:r>
    </w:p>
    <w:p>
      <w:pPr>
        <w:pStyle w:val="Corpodotexto"/>
        <w:bidi w:val="0"/>
        <w:spacing w:lineRule="auto" w:line="240" w:before="240" w:after="0"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r>
    </w:p>
    <w:p>
      <w:pPr>
        <w:pStyle w:val="Corpodotexto"/>
        <w:bidi w:val="0"/>
        <w:spacing w:lineRule="auto" w:line="240" w:before="240" w:after="0"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r>
      <w:r>
        <w:br w:type="page"/>
      </w:r>
    </w:p>
    <w:p>
      <w:pPr>
        <w:pStyle w:val="Corpodotexto"/>
        <w:spacing w:lineRule="auto" w:line="240"/>
        <w:jc w:val="both"/>
        <w:rPr>
          <w:rFonts w:ascii="Calibri" w:hAnsi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</w:pPr>
      <w:bookmarkStart w:id="1" w:name="docs-internal-guid-4f89cce7-7fff-8e94-16"/>
      <w:bookmarkEnd w:id="1"/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PARECER CONJUNTO N.º        /2022 DAS COMISSÕES DE JUSTIÇA E REDAÇÃO; DE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EDUCAÇÃO, SAÚDE, CULTURA, ESPORTE E ASSISTÊNCIA SOCIAL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</w:rPr>
        <w:t xml:space="preserve"> E DE FINANÇAS E ORÇAMENTO.</w:t>
      </w:r>
    </w:p>
    <w:p>
      <w:pPr>
        <w:pStyle w:val="Corpodotexto"/>
        <w:bidi w:val="0"/>
        <w:spacing w:lineRule="auto" w:line="240" w:before="240" w:after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 xml:space="preserve">Seguindo o Voto exarado pela Relatora e conforme determinam os artigos 35, 37 e 39 da Resolução n.º 276 de 09 de novembro de 2.010, a Comissão de Justiça e Redação conjuntamente com as Comissões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de Educação, Saúde, Cultura, Esporte e Assistência Social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 xml:space="preserve"> e de Finanças e Orçamento, formalizam o presente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PARECER FAVORÁVEL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auto" w:val="clear"/>
        </w:rPr>
        <w:t>.</w:t>
      </w:r>
    </w:p>
    <w:p>
      <w:pPr>
        <w:pStyle w:val="Corpodotexto"/>
        <w:bidi w:val="0"/>
        <w:spacing w:lineRule="auto" w:line="240" w:before="240" w:after="0"/>
        <w:jc w:val="center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  <w:t>Sala das Comissões, em 1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  <w:t>9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  <w:t xml:space="preserve"> de outubro de 2022.</w:t>
      </w:r>
    </w:p>
    <w:p>
      <w:pPr>
        <w:pStyle w:val="Corpodotexto"/>
        <w:spacing w:lineRule="auto" w:line="240"/>
        <w:rPr/>
      </w:pPr>
      <w:r>
        <w:rPr/>
        <w:br/>
      </w:r>
    </w:p>
    <w:p>
      <w:pPr>
        <w:pStyle w:val="Normal"/>
        <w:spacing w:lineRule="auto" w:line="240"/>
        <w:jc w:val="center"/>
        <w:rPr>
          <w:rFonts w:ascii="Calibri" w:hAnsi="Calibri" w:cs="Arial"/>
          <w:b/>
          <w:b/>
          <w:bCs/>
          <w:color w:val="000000"/>
          <w:sz w:val="26"/>
          <w:szCs w:val="26"/>
          <w:u w:val="single"/>
          <w:shd w:fill="FFFFFF" w:val="clear"/>
        </w:rPr>
      </w:pPr>
      <w:r>
        <w:rPr>
          <w:rFonts w:cs="Arial" w:ascii="Calibri" w:hAnsi="Calibri"/>
          <w:b/>
          <w:bCs/>
          <w:color w:val="000000"/>
          <w:sz w:val="26"/>
          <w:szCs w:val="26"/>
          <w:u w:val="single"/>
          <w:shd w:fill="FFFFFF" w:val="clear"/>
        </w:rPr>
        <w:t>COMISSÃO DE JUSTIÇA E REDAÇÃO</w:t>
      </w:r>
    </w:p>
    <w:p>
      <w:pPr>
        <w:pStyle w:val="Normal"/>
        <w:spacing w:lineRule="auto" w:line="240" w:before="0" w:after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br/>
      </w:r>
    </w:p>
    <w:p>
      <w:pPr>
        <w:pStyle w:val="Normal"/>
        <w:spacing w:lineRule="auto" w:line="240" w:before="0" w:after="240"/>
        <w:rPr>
          <w:rFonts w:cs="Arial"/>
          <w:b/>
          <w:b/>
          <w:bCs/>
          <w:color w:val="000000"/>
          <w:shd w:fill="FFFFFF" w:val="clear"/>
        </w:rPr>
      </w:pPr>
      <w:r>
        <w:rPr>
          <w:rFonts w:cs="Arial"/>
          <w:b/>
          <w:bCs/>
          <w:color w:val="000000"/>
          <w:shd w:fill="FFFFFF" w:val="clear"/>
        </w:rPr>
      </w:r>
    </w:p>
    <w:p>
      <w:pPr>
        <w:pStyle w:val="Normal"/>
        <w:spacing w:lineRule="auto" w:line="240"/>
        <w:jc w:val="center"/>
        <w:rPr>
          <w:rFonts w:ascii="Calibri" w:hAnsi="Calibri" w:cs="Arial"/>
          <w:b/>
          <w:b/>
          <w:bCs/>
          <w:color w:val="000000"/>
          <w:sz w:val="26"/>
          <w:szCs w:val="26"/>
          <w:shd w:fill="FFFFFF" w:val="clear"/>
        </w:rPr>
      </w:pPr>
      <w:r>
        <w:rPr>
          <w:rFonts w:cs="Arial" w:ascii="Calibri" w:hAnsi="Calibri"/>
          <w:b/>
          <w:bCs/>
          <w:color w:val="000000"/>
          <w:sz w:val="26"/>
          <w:szCs w:val="26"/>
          <w:shd w:fill="FFFFFF" w:val="clear"/>
        </w:rPr>
        <w:t>VEREADOR JOÃO VICTOR GASPARINI</w:t>
      </w:r>
    </w:p>
    <w:p>
      <w:pPr>
        <w:pStyle w:val="Normal"/>
        <w:spacing w:lineRule="auto" w:line="240"/>
        <w:jc w:val="center"/>
        <w:rPr>
          <w:rFonts w:ascii="Calibri" w:hAnsi="Calibri" w:cs="Arial"/>
          <w:color w:val="000000"/>
          <w:sz w:val="26"/>
          <w:szCs w:val="26"/>
          <w:shd w:fill="FFFFFF" w:val="clear"/>
        </w:rPr>
      </w:pPr>
      <w:r>
        <w:rPr>
          <w:rFonts w:cs="Arial" w:ascii="Calibri" w:hAnsi="Calibri"/>
          <w:color w:val="000000"/>
          <w:sz w:val="26"/>
          <w:szCs w:val="26"/>
          <w:shd w:fill="FFFFFF" w:val="clear"/>
        </w:rPr>
        <w:t xml:space="preserve">Presidente </w:t>
      </w:r>
    </w:p>
    <w:p>
      <w:pPr>
        <w:pStyle w:val="Normal"/>
        <w:spacing w:lineRule="auto" w:line="24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0" w:after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0" w:after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Calibri" w:hAnsi="Calibri" w:cs="Arial"/>
          <w:b/>
          <w:b/>
          <w:bCs/>
          <w:color w:val="000000"/>
          <w:sz w:val="26"/>
          <w:szCs w:val="26"/>
          <w:shd w:fill="FFFFFF" w:val="clear"/>
        </w:rPr>
      </w:pPr>
      <w:r>
        <w:rPr>
          <w:rFonts w:cs="Arial" w:ascii="Calibri" w:hAnsi="Calibri"/>
          <w:b/>
          <w:bCs/>
          <w:color w:val="000000"/>
          <w:sz w:val="26"/>
          <w:szCs w:val="26"/>
          <w:shd w:fill="FFFFFF" w:val="clear"/>
        </w:rPr>
        <w:t>VEREADORA MARA CRISTINA CHOQUETTA</w:t>
      </w:r>
    </w:p>
    <w:p>
      <w:pPr>
        <w:pStyle w:val="Normal"/>
        <w:spacing w:lineRule="auto" w:line="240"/>
        <w:jc w:val="center"/>
        <w:rPr>
          <w:rFonts w:ascii="Calibri" w:hAnsi="Calibri" w:cs="Arial"/>
          <w:color w:val="000000"/>
          <w:sz w:val="26"/>
          <w:szCs w:val="26"/>
          <w:shd w:fill="FFFFFF" w:val="clear"/>
        </w:rPr>
      </w:pPr>
      <w:r>
        <w:rPr>
          <w:rFonts w:cs="Arial" w:ascii="Calibri" w:hAnsi="Calibri"/>
          <w:color w:val="000000"/>
          <w:sz w:val="26"/>
          <w:szCs w:val="26"/>
          <w:shd w:fill="FFFFFF" w:val="clear"/>
        </w:rPr>
        <w:t>Vice – presidente/relatora</w:t>
      </w:r>
    </w:p>
    <w:p>
      <w:pPr>
        <w:pStyle w:val="Normal"/>
        <w:spacing w:lineRule="auto" w:line="240" w:before="0" w:after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0" w:after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Calibri" w:hAnsi="Calibri" w:cs="Arial"/>
          <w:b/>
          <w:b/>
          <w:bCs/>
          <w:color w:val="000000"/>
          <w:sz w:val="26"/>
          <w:szCs w:val="26"/>
          <w:shd w:fill="FFFFFF" w:val="clear"/>
        </w:rPr>
      </w:pPr>
      <w:r>
        <w:rPr>
          <w:rFonts w:cs="Arial" w:ascii="Calibri" w:hAnsi="Calibri"/>
          <w:b/>
          <w:bCs/>
          <w:color w:val="000000"/>
          <w:sz w:val="26"/>
          <w:szCs w:val="26"/>
          <w:shd w:fill="FFFFFF" w:val="clear"/>
        </w:rPr>
        <w:t>VEREADORA  DRA. LÚCIA MARIA FERREIRA TENÓRIO</w:t>
      </w:r>
    </w:p>
    <w:p>
      <w:pPr>
        <w:pStyle w:val="Normal"/>
        <w:spacing w:lineRule="auto" w:line="240"/>
        <w:jc w:val="center"/>
        <w:rPr>
          <w:rFonts w:ascii="Calibri" w:hAnsi="Calibri" w:cs="Arial"/>
          <w:color w:val="000000"/>
          <w:sz w:val="26"/>
          <w:szCs w:val="26"/>
          <w:shd w:fill="FFFFFF" w:val="clear"/>
        </w:rPr>
      </w:pPr>
      <w:r>
        <w:rPr>
          <w:rFonts w:cs="Arial" w:ascii="Calibri" w:hAnsi="Calibri"/>
          <w:color w:val="000000"/>
          <w:sz w:val="26"/>
          <w:szCs w:val="26"/>
          <w:shd w:fill="FFFFFF" w:val="clear"/>
        </w:rPr>
        <w:t>Membro </w:t>
      </w:r>
    </w:p>
    <w:p>
      <w:pPr>
        <w:pStyle w:val="Normal"/>
        <w:spacing w:lineRule="auto" w:line="240" w:before="240" w:after="240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240" w:after="240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Corpodotexto"/>
        <w:spacing w:lineRule="auto" w:line="240" w:before="0" w:after="0"/>
        <w:contextualSpacing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Calibri" w:cs="Calibri" w:ascii="Calibri" w:hAnsi="Calibri"/>
          <w:b/>
          <w:sz w:val="24"/>
          <w:szCs w:val="24"/>
          <w:u w:val="single"/>
          <w:shd w:fill="FFFFFF" w:val="clear"/>
        </w:rPr>
        <w:t xml:space="preserve">COMISSÃO </w:t>
      </w:r>
      <w:r>
        <w:rPr>
          <w:rFonts w:eastAsia="Calibri" w:cs="Calibri" w:ascii="Calibri" w:hAnsi="Calibri"/>
          <w:b/>
          <w:sz w:val="24"/>
          <w:szCs w:val="24"/>
          <w:u w:val="single"/>
        </w:rPr>
        <w:t>DE EDUCAÇÃO, SAÚDE, CULTURA, ESPORTES E ASSISTÊNCIA SOCIAL</w:t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VEREADORA JOELMA FRANCO DA CUNHA</w:t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Presidente</w:t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  <w:shd w:fill="FFFFFF" w:val="clear"/>
        </w:rPr>
      </w:pPr>
      <w:r>
        <w:rPr>
          <w:rFonts w:eastAsia="Calibri" w:cs="Calibri" w:ascii="Calibri" w:hAnsi="Calibri"/>
          <w:b/>
          <w:sz w:val="24"/>
          <w:szCs w:val="24"/>
          <w:shd w:fill="FFFFFF" w:val="clear"/>
        </w:rPr>
        <w:t>VEREADORA DRA. LÚCIA MARIA FERREIRA TENÓRIO</w:t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Vice-presidente</w:t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VEREADOR MÁRCIO EVANDRO RIBEIRO</w:t>
      </w:r>
    </w:p>
    <w:p>
      <w:pPr>
        <w:pStyle w:val="Normal"/>
        <w:bidi w:val="0"/>
        <w:spacing w:lineRule="auto" w:line="240" w:before="0" w:after="0"/>
        <w:contextualSpacing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Membro</w:t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color w:val="000000"/>
          <w:sz w:val="26"/>
          <w:u w:val="single"/>
          <w:shd w:fill="FFFFFF" w:val="clear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z w:val="26"/>
          <w:u w:val="single"/>
          <w:shd w:fill="FFFFFF" w:val="clear"/>
        </w:rPr>
        <w:t>COMISSÃO DE FINANÇAS E ORÇAMENTO</w:t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color w:val="000000"/>
          <w:sz w:val="26"/>
          <w:u w:val="single"/>
          <w:shd w:fill="FFFFFF" w:val="clear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z w:val="26"/>
          <w:u w:val="single"/>
          <w:shd w:fill="FFFFFF" w:val="clear"/>
        </w:rPr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color w:val="000000"/>
          <w:sz w:val="26"/>
          <w:u w:val="single"/>
          <w:shd w:fill="FFFFFF" w:val="clear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z w:val="26"/>
          <w:u w:val="single"/>
          <w:shd w:fill="FFFFFF" w:val="clear"/>
        </w:rPr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color w:val="000000"/>
          <w:sz w:val="26"/>
          <w:u w:val="single"/>
          <w:shd w:fill="FFFFFF" w:val="clear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z w:val="26"/>
          <w:u w:val="single"/>
          <w:shd w:fill="FFFFFF" w:val="clear"/>
        </w:rPr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  <w:b/>
          <w:b/>
          <w:i w:val="false"/>
          <w:i w:val="false"/>
          <w:caps w:val="false"/>
          <w:smallCaps w:val="false"/>
          <w:color w:val="000000"/>
          <w:sz w:val="26"/>
          <w:u w:val="single"/>
          <w:shd w:fill="FFFFFF" w:val="clear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z w:val="26"/>
          <w:u w:val="single"/>
          <w:shd w:fill="FFFFFF" w:val="clear"/>
        </w:rPr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  <w:t>VEREADOR MARCOS PAULO CEGATTI</w:t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> 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  <w:t>Presidente</w:t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r>
    </w:p>
    <w:p>
      <w:pPr>
        <w:pStyle w:val="Corpodotexto"/>
        <w:spacing w:lineRule="auto" w:line="240" w:before="0" w:after="0"/>
        <w:contextualSpacing/>
        <w:rPr>
          <w:rFonts w:ascii="Calibri" w:hAnsi="Calibri"/>
        </w:rPr>
      </w:pPr>
      <w:r>
        <w:rPr>
          <w:rFonts w:ascii="Calibri" w:hAnsi="Calibri"/>
          <w:b w:val="false"/>
        </w:rPr>
        <w:br/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</w:rPr>
      </w:pPr>
      <w:r>
        <w:rPr>
          <w:rFonts w:ascii="Calibri" w:hAnsi="Calibri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> 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  <w:t>VEREADOR ALEXANDRE CINTRA</w:t>
      </w:r>
    </w:p>
    <w:p>
      <w:pPr>
        <w:pStyle w:val="Corpodotexto"/>
        <w:bidi w:val="0"/>
        <w:spacing w:lineRule="auto" w:line="240" w:before="0" w:after="0"/>
        <w:contextualSpacing/>
        <w:jc w:val="center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  <w:t>Vice-Presidente</w:t>
      </w:r>
    </w:p>
    <w:p>
      <w:pPr>
        <w:pStyle w:val="Corpodotexto"/>
        <w:spacing w:lineRule="auto" w:line="240" w:before="0" w:after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otexto"/>
        <w:spacing w:lineRule="auto" w:line="240" w:before="0" w:after="0"/>
        <w:contextualSpacing/>
        <w:rPr>
          <w:rFonts w:ascii="Calibri" w:hAnsi="Calibri"/>
        </w:rPr>
      </w:pPr>
      <w:r>
        <w:rPr>
          <w:rFonts w:ascii="Calibri" w:hAnsi="Calibri"/>
        </w:rPr>
        <w:br/>
      </w:r>
    </w:p>
    <w:p>
      <w:pPr>
        <w:pStyle w:val="Corpodotexto"/>
        <w:spacing w:lineRule="auto" w:line="240" w:before="0" w:after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otexto"/>
        <w:spacing w:lineRule="auto" w:line="240" w:before="0" w:after="0"/>
        <w:contextualSpacing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r>
    </w:p>
    <w:p>
      <w:pPr>
        <w:pStyle w:val="Corpodotexto"/>
        <w:spacing w:lineRule="auto" w:line="240" w:before="0" w:after="0"/>
        <w:contextualSpacing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</w:r>
    </w:p>
    <w:p>
      <w:pPr>
        <w:pStyle w:val="Corpodotexto"/>
        <w:spacing w:lineRule="auto" w:line="240" w:before="0" w:after="0"/>
        <w:contextualSpacing/>
        <w:jc w:val="center"/>
        <w:rPr>
          <w:rFonts w:ascii="Calibri" w:hAnsi="Calibri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shd w:fill="FFFFFF" w:val="clear"/>
        </w:rPr>
        <w:t>VEREADORA MARA CRISTINA CHOQUETTA</w:t>
      </w:r>
    </w:p>
    <w:p>
      <w:pPr>
        <w:pStyle w:val="Corpodotexto"/>
        <w:spacing w:lineRule="auto" w:line="240" w:before="0" w:after="0"/>
        <w:contextualSpacing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  <w:shd w:fill="FFFFFF" w:val="clear"/>
        </w:rPr>
        <w:t>Membro</w:t>
      </w:r>
    </w:p>
    <w:p>
      <w:pPr>
        <w:pStyle w:val="Normal"/>
        <w:spacing w:lineRule="auto" w:line="240" w:before="240" w:after="240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240" w:after="240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spacing w:lineRule="auto" w:line="240" w:before="240" w:after="240"/>
        <w:contextualSpacing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321" w:gutter="0" w:header="720" w:top="2268" w:footer="720" w:bottom="1134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>
        <w:rFonts w:ascii="Bookman Old Style" w:hAnsi="Bookman Old Style"/>
        <w:b/>
        <w:sz w:val="18"/>
      </w:rPr>
      <w:fldChar w:fldCharType="begin"/>
    </w:r>
    <w:r>
      <w:rPr>
        <w:sz w:val="18"/>
        <w:b/>
        <w:rFonts w:ascii="Bookman Old Style" w:hAnsi="Bookman Old Style"/>
      </w:rPr>
      <w:instrText xml:space="preserve"> PAGE </w:instrText>
    </w:r>
    <w:r>
      <w:rPr>
        <w:sz w:val="18"/>
        <w:b/>
        <w:rFonts w:ascii="Bookman Old Style" w:hAnsi="Bookman Old Style"/>
      </w:rPr>
      <w:fldChar w:fldCharType="separate"/>
    </w:r>
    <w:r>
      <w:rPr>
        <w:sz w:val="18"/>
        <w:b/>
        <w:rFonts w:ascii="Bookman Old Style" w:hAnsi="Bookman Old Style"/>
      </w:rPr>
      <w:t>3</w:t>
    </w:r>
    <w:r>
      <w:rPr>
        <w:sz w:val="18"/>
        <w:b/>
        <w:rFonts w:ascii="Bookman Old Style" w:hAnsi="Bookman Old Style"/>
      </w:rPr>
      <w:fldChar w:fldCharType="end"/>
    </w:r>
    <w:r>
      <w:rPr>
        <w:rFonts w:ascii="Bookman Old Style" w:hAnsi="Bookman Old Style"/>
        <w:b/>
        <w:sz w:val="18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34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1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635" r="0" b="0"/>
              <wp:wrapSquare wrapText="bothSides"/>
              <wp:docPr id="2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457.1pt;margin-top:0.05pt;width:1.1pt;height:11.4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  <w:p>
    <w:pPr>
      <w:pStyle w:val="Cabealho"/>
      <w:tabs>
        <w:tab w:val="clear" w:pos="4419"/>
        <w:tab w:val="clear" w:pos="8838"/>
        <w:tab w:val="right" w:pos="7513" w:leader="none"/>
      </w:tabs>
      <w:jc w:val="center"/>
      <w:rPr>
        <w:rFonts w:ascii="Bookman Old Style" w:hAnsi="Bookman Old Style"/>
        <w:b/>
        <w:b/>
        <w:sz w:val="24"/>
      </w:rPr>
    </w:pPr>
    <w:r>
      <w:rPr>
        <w:rFonts w:ascii="Bookman Old Style" w:hAnsi="Bookman Old Style"/>
        <w:b/>
        <w:sz w:val="24"/>
      </w:rPr>
    </w:r>
  </w:p>
  <w:p>
    <w:pPr>
      <w:pStyle w:val="Cabealho"/>
      <w:tabs>
        <w:tab w:val="clear" w:pos="4419"/>
        <w:tab w:val="clear" w:pos="8838"/>
        <w:tab w:val="right" w:pos="7513" w:leader="none"/>
      </w:tabs>
      <w:rPr>
        <w:rFonts w:ascii="Bookman Old Style" w:hAnsi="Bookman Old Style"/>
      </w:rPr>
    </w:pPr>
    <w:r>
      <w:rPr>
        <w:rFonts w:ascii="Bookman Old Style" w:hAnsi="Bookman Old Sty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TextodebaloChar">
    <w:name w:val="Texto de balão Char"/>
    <w:link w:val="BalloonText"/>
    <w:qFormat/>
    <w:rPr>
      <w:rFonts w:ascii="Segoe UI" w:hAnsi="Segoe UI" w:cs="Segoe UI"/>
      <w:sz w:val="18"/>
      <w:szCs w:val="18"/>
    </w:rPr>
  </w:style>
  <w:style w:type="character" w:styleId="Appleconvertedspace">
    <w:name w:val="apple-converted-space"/>
    <w:qFormat/>
    <w:rPr/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MenoPendente1">
    <w:name w:val="Menção Pendente1"/>
    <w:basedOn w:val="DefaultParagraphFont"/>
    <w:qFormat/>
    <w:rPr>
      <w:color w:val="605E5C"/>
      <w:shd w:fill="E1DFDD" w:val="clear"/>
    </w:rPr>
  </w:style>
  <w:style w:type="character" w:styleId="Appletabspan">
    <w:name w:val="apple-tab-span"/>
    <w:basedOn w:val="DefaultParagraphFont"/>
    <w:qFormat/>
    <w:rPr/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qFormat/>
    <w:pPr/>
    <w:rPr>
      <w:rFonts w:ascii="Segoe UI" w:hAnsi="Segoe UI" w:cs="Segoe UI"/>
      <w:sz w:val="18"/>
      <w:szCs w:val="18"/>
    </w:rPr>
  </w:style>
  <w:style w:type="paragraph" w:styleId="Corpodetexto31">
    <w:name w:val="Corpo de texto 31"/>
    <w:basedOn w:val="Normal"/>
    <w:qFormat/>
    <w:pPr>
      <w:jc w:val="both"/>
    </w:pPr>
    <w:rPr>
      <w:b/>
      <w:bCs/>
      <w:sz w:val="32"/>
      <w:szCs w:val="24"/>
      <w:u w:val="single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extoembloco1">
    <w:name w:val="Texto em bloco1"/>
    <w:basedOn w:val="Normal"/>
    <w:qFormat/>
    <w:pPr>
      <w:ind w:left="-709" w:right="-943" w:hanging="0"/>
      <w:jc w:val="both"/>
    </w:pPr>
    <w:rPr>
      <w:sz w:val="22"/>
      <w:lang w:eastAsia="ar-SA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16663</TotalTime>
  <Application>LibreOffice/7.3.1.3$Windows_X86_64 LibreOffice_project/a69ca51ded25f3eefd52d7bf9a5fad8c90b87951</Application>
  <AppVersion>15.0000</AppVersion>
  <Pages>5</Pages>
  <Words>1097</Words>
  <Characters>5879</Characters>
  <CharactersWithSpaces>6945</CharactersWithSpaces>
  <Paragraphs>74</Paragraphs>
  <Company>Camara Municipal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2022-02-17T15:51:00Z</dcterms:created>
  <dc:creator>Secretaria</dc:creator>
  <dc:description/>
  <dc:language>pt-BR</dc:language>
  <cp:lastModifiedBy/>
  <cp:lastPrinted>2022-10-13T13:44:54Z</cp:lastPrinted>
  <dcterms:modified xsi:type="dcterms:W3CDTF">2022-10-19T14:45:48Z</dcterms:modified>
  <cp:revision>136</cp:revision>
  <dc:subject/>
  <dc:title>ASSUNTO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