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RELATÓRIO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Projeto de Lei n.º 151/2022</w:t>
      </w:r>
    </w:p>
    <w:p w:rsidR="00000000" w:rsidDel="00000000" w:rsidP="00000000" w:rsidRDefault="00000000" w:rsidRPr="00000000" w14:paraId="00000005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Processo nº 238/2022</w:t>
      </w:r>
    </w:p>
    <w:p w:rsidR="00000000" w:rsidDel="00000000" w:rsidP="00000000" w:rsidRDefault="00000000" w:rsidRPr="00000000" w14:paraId="00000006">
      <w:pPr>
        <w:spacing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Conforme determina o artigo 35 da Resolução 276 de 09 de novembro de 2010 – Regimento Interno da Câmara Municipal, a Comissão Permanente de Justiça e Redação, emite o presente Relatório acerca do </w:t>
      </w:r>
      <w:r w:rsidDel="00000000" w:rsidR="00000000" w:rsidRPr="00000000">
        <w:rPr>
          <w:b w:val="1"/>
          <w:sz w:val="26"/>
          <w:szCs w:val="26"/>
          <w:rtl w:val="0"/>
        </w:rPr>
        <w:t xml:space="preserve">Projeto de Lei n.º 151/2022</w:t>
      </w:r>
      <w:r w:rsidDel="00000000" w:rsidR="00000000" w:rsidRPr="00000000">
        <w:rPr>
          <w:sz w:val="26"/>
          <w:szCs w:val="26"/>
          <w:rtl w:val="0"/>
        </w:rPr>
        <w:t xml:space="preserve">, de autoria do Exmo. Sr. Prefeito Municipal, sob relatoria do vereador João Victor Gasparini.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I. Exposição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276" w:lineRule="auto"/>
        <w:ind w:firstLine="720"/>
        <w:jc w:val="both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rtl w:val="0"/>
        </w:rPr>
        <w:t xml:space="preserve">O Excelentíssimo Senhor Prefeito Dr. Paulo de Oliveira e Silva encaminha a esta Casa de Leis o Projeto de Lei nº 151/2022, que dispõe sobre a </w:t>
      </w:r>
      <w:r w:rsidDel="00000000" w:rsidR="00000000" w:rsidRPr="00000000">
        <w:rPr>
          <w:b w:val="1"/>
          <w:sz w:val="26"/>
          <w:szCs w:val="26"/>
          <w:rtl w:val="0"/>
        </w:rPr>
        <w:t xml:space="preserve">"REESTRUTURAÇÃO</w:t>
      </w: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 DO CONSELHO MUNICIPAL DE TRÂNSITO E TRANSPORTE (CMTT)”. </w:t>
      </w:r>
    </w:p>
    <w:p w:rsidR="00000000" w:rsidDel="00000000" w:rsidP="00000000" w:rsidRDefault="00000000" w:rsidRPr="00000000" w14:paraId="0000000A">
      <w:pPr>
        <w:spacing w:before="240" w:line="276" w:lineRule="auto"/>
        <w:ind w:firstLine="720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rtl w:val="0"/>
        </w:rPr>
        <w:t xml:space="preserve">Cumpre destacar que o referido conselho foi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criado pela Lei Municipal nº 5.694, de 8 de junho de 2015, entretanto o mesmo não possui nova nomeação de membros e desenvolvimento de atividades relacionadas à sua competência.</w:t>
      </w:r>
    </w:p>
    <w:p w:rsidR="00000000" w:rsidDel="00000000" w:rsidP="00000000" w:rsidRDefault="00000000" w:rsidRPr="00000000" w14:paraId="0000000B">
      <w:pPr>
        <w:spacing w:before="240" w:line="276" w:lineRule="auto"/>
        <w:ind w:firstLine="720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Dessa forma, o objetivo da Propositura em análise, de acordo com a Mensagem n°109 que a acompanha, é a reestruturação do conselho para que o mesmo atue diretamente na gestão das políticas de trânsito e transporte no âmbito deste Município de Mogi Mirim, com a proposição de diretrizes destinadas ao planejamento e à aplicação de ações voltadas ao controle da qualidade dos serviços e fiscalização dos atos dos demais órgãos integrantes do Poder Público Municipal, no que concerne ao trânsito e aos transportes públicos. </w:t>
      </w:r>
    </w:p>
    <w:p w:rsidR="00000000" w:rsidDel="00000000" w:rsidP="00000000" w:rsidRDefault="00000000" w:rsidRPr="00000000" w14:paraId="0000000C">
      <w:pPr>
        <w:spacing w:before="240" w:line="276" w:lineRule="auto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Cabe ressaltar que, ainda de acordo com a mencionada Mensagem n° 109, esta reestruturação do conselho é imprescindível, uma vez que o Município ficou muitos anos sem um segmento ativo e eficiente na busca de soluções para os problemas de trânsito. </w:t>
      </w:r>
      <w:r w:rsidDel="00000000" w:rsidR="00000000" w:rsidRPr="00000000">
        <w:rPr>
          <w:sz w:val="26"/>
          <w:szCs w:val="26"/>
          <w:rtl w:val="0"/>
        </w:rPr>
        <w:t xml:space="preserve"> </w:t>
        <w:tab/>
      </w:r>
    </w:p>
    <w:p w:rsidR="00000000" w:rsidDel="00000000" w:rsidP="00000000" w:rsidRDefault="00000000" w:rsidRPr="00000000" w14:paraId="0000000D">
      <w:pPr>
        <w:shd w:fill="ffffff" w:val="clear"/>
        <w:spacing w:after="200" w:before="200" w:line="276" w:lineRule="auto"/>
        <w:ind w:firstLine="720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Destacamos que uma das reestruturações da proposta de lei é a vinculação do Conselho à Secretaria Municipal de Mobilidade Urbana. Na Lei atual (Lei Municipal nº 5.694) o Conselho é vinculado à Secretaria Municipal Planejamento de Mobilidade Urbana, entretanto, como já é de conhecimento geral, houve alterações nos formatos das Secretarias Municipais e, a secretaria retromencionada foi dividida, resultando em Secretaria do Planejamento e Secretaria de Mobilidade Urbana, independentes entre si. </w:t>
      </w:r>
    </w:p>
    <w:p w:rsidR="00000000" w:rsidDel="00000000" w:rsidP="00000000" w:rsidRDefault="00000000" w:rsidRPr="00000000" w14:paraId="0000000E">
      <w:pPr>
        <w:shd w:fill="ffffff" w:val="clear"/>
        <w:spacing w:after="200" w:before="200" w:line="276" w:lineRule="auto"/>
        <w:ind w:firstLine="720"/>
        <w:jc w:val="both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Outra alteração que se faz necessária é a atribuição do novo Conselho em fazer a fiscalização e acompanhamento da gestão do Fundo Municipal de Transporte de Passageiros, que se pretende criar com o Projeto de Lei n° 152 de 2022, que se encontra em tramitação nesta Casa de Leis.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II. Do mérito e conclusões do relator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before="240" w:line="276" w:lineRule="auto"/>
        <w:jc w:val="both"/>
        <w:rPr>
          <w:i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Em análise técnica ao Projeto de Lei em epígrafe, verificamos que o mesmo se encontra em conformidade com artigo 30, inciso I da Constituição Federal, uma vez que se trata de assunto de interesse local. Neste sentido, o inciso V do mesmo artigo também salienta a competência Municipal em organizar os serviços públicos de interesse local: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00" w:before="200" w:line="276" w:lineRule="auto"/>
        <w:ind w:left="2880" w:firstLine="58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“Art. 30. Compete aos Municípios:</w:t>
      </w:r>
    </w:p>
    <w:p w:rsidR="00000000" w:rsidDel="00000000" w:rsidP="00000000" w:rsidRDefault="00000000" w:rsidRPr="00000000" w14:paraId="00000012">
      <w:pPr>
        <w:shd w:fill="ffffff" w:val="clear"/>
        <w:spacing w:after="200" w:before="200" w:line="276" w:lineRule="auto"/>
        <w:ind w:left="2880" w:firstLine="58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 - legislar sobre assuntos de interesse local; (...)</w:t>
      </w:r>
    </w:p>
    <w:p w:rsidR="00000000" w:rsidDel="00000000" w:rsidP="00000000" w:rsidRDefault="00000000" w:rsidRPr="00000000" w14:paraId="00000013">
      <w:pPr>
        <w:shd w:fill="ffffff" w:val="clear"/>
        <w:spacing w:after="200" w:before="200" w:line="276" w:lineRule="auto"/>
        <w:ind w:left="2880" w:firstLine="58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V - organizar e prestar, diretamente ou sob regime de concessão ou permissão, os serviços públicos de interesse local, incluído o de transporte coletivo, que tem caráter essencial;”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00" w:before="200" w:line="276" w:lineRule="auto"/>
        <w:ind w:firstLine="58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ab/>
      </w:r>
      <w:r w:rsidDel="00000000" w:rsidR="00000000" w:rsidRPr="00000000">
        <w:rPr>
          <w:sz w:val="26"/>
          <w:szCs w:val="26"/>
          <w:rtl w:val="0"/>
        </w:rPr>
        <w:t xml:space="preserve">Do mesmo modo, a disposição da Propositura se enquadra no art. 120, parágrafo 2°, inciso III da Lei Orgânica do Município de Mogi Mirim, no que tange à competência privativa municipal de organização e gerência do transporte coletivo, por meio de parceria público-privada, concessão, permissão ou autorização: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before="240" w:lineRule="auto"/>
        <w:ind w:left="2880" w:firstLine="72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“Art. 120. O Município poderá, privativamente, organizar a prestação dos serviços públicos municipais diretamente ou sob regime de parceria público-privada, concessão, permissão ou autorização.”</w:t>
      </w:r>
    </w:p>
    <w:p w:rsidR="00000000" w:rsidDel="00000000" w:rsidP="00000000" w:rsidRDefault="00000000" w:rsidRPr="00000000" w14:paraId="00000016">
      <w:pPr>
        <w:shd w:fill="ffffff" w:val="clear"/>
        <w:spacing w:after="200" w:before="200" w:line="276" w:lineRule="auto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Considerando que o Projeto em análise dispõe sobre a criação de um órgão que irá atuar na elaboração de relatórios, proposições de políticas públicas e melhorias no Sistema de Transporte Coletivo Urbano de Passageiros, entendemos estar em conformidade com a legislação vigente. </w:t>
      </w:r>
    </w:p>
    <w:p w:rsidR="00000000" w:rsidDel="00000000" w:rsidP="00000000" w:rsidRDefault="00000000" w:rsidRPr="00000000" w14:paraId="00000017">
      <w:pPr>
        <w:shd w:fill="ffffff" w:val="clear"/>
        <w:spacing w:after="200" w:before="200" w:line="276" w:lineRule="auto"/>
        <w:ind w:firstLine="720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Com relação a iniciativa do Projeto, entendemos ser privativa do Prefeito Municipal, uma vez que dispõe sobre a reorganização de um Conselho Municipal, que constitui em um prolongamento do Poder Executivo, isto é, um órgão colegiado, composto por representantes da Administração Pública Municipal e da Sociedade Civil, que visam auxiliar o Poder Executivo no estabelecimento de diretrizes e padrões, projetos e políticas públicas municipais e, dessa forma, integrando sua organização administrativa. Neste sentido, o Projeto de Lei em epígrafe se enquadra dentro de sua legalidade.</w:t>
      </w:r>
    </w:p>
    <w:p w:rsidR="00000000" w:rsidDel="00000000" w:rsidP="00000000" w:rsidRDefault="00000000" w:rsidRPr="00000000" w14:paraId="00000018">
      <w:pPr>
        <w:shd w:fill="ffffff" w:val="clear"/>
        <w:spacing w:after="200" w:before="200" w:line="276" w:lineRule="auto"/>
        <w:ind w:firstLine="720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Sendo assim, nota-se que a Propositura em análise mantém conformidade com a sua legalidade dentro da Constituição Federal e Lei Orgânica Municipal motivo pelo qual não se identifica óbice para a sua regular tramitação e aprovação por esta Casa Legislativa. </w:t>
      </w:r>
    </w:p>
    <w:p w:rsidR="00000000" w:rsidDel="00000000" w:rsidP="00000000" w:rsidRDefault="00000000" w:rsidRPr="00000000" w14:paraId="00000019">
      <w:pPr>
        <w:shd w:fill="ffffff" w:val="clear"/>
        <w:spacing w:after="200" w:before="200" w:line="276" w:lineRule="auto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No tocante ao aspecto gramatical </w:t>
      </w:r>
      <w:r w:rsidDel="00000000" w:rsidR="00000000" w:rsidRPr="00000000">
        <w:rPr>
          <w:sz w:val="26"/>
          <w:szCs w:val="26"/>
          <w:rtl w:val="0"/>
        </w:rPr>
        <w:t xml:space="preserve">da Propositura, verifica-se adequação quanto à técnica legislativa e estrutura linguística, não havendo apontamentos da Comissão também quanto a tais requisitos. </w:t>
      </w:r>
      <w:r w:rsidDel="00000000" w:rsidR="00000000" w:rsidRPr="00000000">
        <w:rPr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1A">
      <w:pPr>
        <w:shd w:fill="ffffff" w:val="clear"/>
        <w:spacing w:after="200" w:before="200" w:line="276" w:lineRule="auto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Diante de todo exposto, considerando a legalidade do Projeto, não se verificam impedimentos para continuidade da proposta, posto não haver vícios materiais ou de iniciativa ou ainda ilegalidade junto ao Projeto de Lei.</w:t>
      </w:r>
    </w:p>
    <w:p w:rsidR="00000000" w:rsidDel="00000000" w:rsidP="00000000" w:rsidRDefault="00000000" w:rsidRPr="00000000" w14:paraId="0000001B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III. Substitutivos, Emendas ou subemendas ao Projeto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26"/>
          <w:szCs w:val="26"/>
          <w:rtl w:val="0"/>
        </w:rPr>
        <w:t xml:space="preserve">Esta relatoria não possui emendas a propor.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IV. Decisão do Relator</w:t>
      </w:r>
    </w:p>
    <w:p w:rsidR="00000000" w:rsidDel="00000000" w:rsidP="00000000" w:rsidRDefault="00000000" w:rsidRPr="00000000" w14:paraId="00000021">
      <w:pPr>
        <w:ind w:firstLine="72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720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Portanto, esta Relatoria considera que a presente propositura não apresenta vícios de constitucionalidade, recebendo parecer </w:t>
      </w:r>
      <w:r w:rsidDel="00000000" w:rsidR="00000000" w:rsidRPr="00000000">
        <w:rPr>
          <w:b w:val="1"/>
          <w:sz w:val="26"/>
          <w:szCs w:val="26"/>
          <w:rtl w:val="0"/>
        </w:rPr>
        <w:t xml:space="preserve">FAVORÁVEL.</w:t>
      </w:r>
    </w:p>
    <w:p w:rsidR="00000000" w:rsidDel="00000000" w:rsidP="00000000" w:rsidRDefault="00000000" w:rsidRPr="00000000" w14:paraId="00000023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VEREADOR JOÃO VICTOR GASPARINI</w:t>
      </w:r>
    </w:p>
    <w:p w:rsidR="00000000" w:rsidDel="00000000" w:rsidP="00000000" w:rsidRDefault="00000000" w:rsidRPr="00000000" w14:paraId="00000027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Presidente /Relator</w:t>
      </w:r>
    </w:p>
    <w:p w:rsidR="00000000" w:rsidDel="00000000" w:rsidP="00000000" w:rsidRDefault="00000000" w:rsidRPr="00000000" w14:paraId="00000028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40" w:line="288.0000000000000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PARECER N.º     /2022 DA COMISSÃO DE JUSTIÇA E REDAÇÃO.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240" w:line="288.00000000000006" w:lineRule="auto"/>
        <w:ind w:left="0"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Seguindo o Voto exarado pelo Relator e conforme determina o artigo 35 da Resolução n.º 276 de 09 de novembro de 2010, a Comissão Permanente de Justiça e Redação formaliza o presente </w:t>
      </w:r>
      <w:r w:rsidDel="00000000" w:rsidR="00000000" w:rsidRPr="00000000">
        <w:rPr>
          <w:b w:val="1"/>
          <w:sz w:val="26"/>
          <w:szCs w:val="26"/>
          <w:rtl w:val="0"/>
        </w:rPr>
        <w:t xml:space="preserve">PARECER FAVORÁVEL </w:t>
      </w:r>
      <w:r w:rsidDel="00000000" w:rsidR="00000000" w:rsidRPr="00000000">
        <w:rPr>
          <w:sz w:val="26"/>
          <w:szCs w:val="26"/>
          <w:rtl w:val="0"/>
        </w:rPr>
        <w:t xml:space="preserve">ao</w:t>
      </w:r>
      <w:r w:rsidDel="00000000" w:rsidR="00000000" w:rsidRPr="00000000">
        <w:rPr>
          <w:b w:val="1"/>
          <w:sz w:val="26"/>
          <w:szCs w:val="26"/>
          <w:rtl w:val="0"/>
        </w:rPr>
        <w:t xml:space="preserve"> Projeto de Lei n° 151 de 2022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B">
      <w:pPr>
        <w:spacing w:before="240" w:line="288.00000000000006" w:lineRule="auto"/>
        <w:jc w:val="center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Sala das Comissões, em 17 de outubro de 2022.</w:t>
      </w:r>
    </w:p>
    <w:p w:rsidR="00000000" w:rsidDel="00000000" w:rsidP="00000000" w:rsidRDefault="00000000" w:rsidRPr="00000000" w14:paraId="0000002C">
      <w:pPr>
        <w:spacing w:before="240" w:line="288.00000000000006" w:lineRule="auto"/>
        <w:jc w:val="center"/>
        <w:rPr>
          <w:b w:val="1"/>
          <w:sz w:val="26"/>
          <w:szCs w:val="26"/>
          <w:highlight w:val="white"/>
          <w:u w:val="single"/>
        </w:rPr>
      </w:pPr>
      <w:r w:rsidDel="00000000" w:rsidR="00000000" w:rsidRPr="00000000">
        <w:rPr>
          <w:b w:val="1"/>
          <w:sz w:val="26"/>
          <w:szCs w:val="26"/>
          <w:highlight w:val="white"/>
          <w:u w:val="single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before="24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24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24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24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VEREADOR JOÃO VICTOR GASPARINI</w:t>
      </w:r>
    </w:p>
    <w:p w:rsidR="00000000" w:rsidDel="00000000" w:rsidP="00000000" w:rsidRDefault="00000000" w:rsidRPr="00000000" w14:paraId="0000003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Presidente/relator</w:t>
      </w:r>
    </w:p>
    <w:p w:rsidR="00000000" w:rsidDel="00000000" w:rsidP="00000000" w:rsidRDefault="00000000" w:rsidRPr="00000000" w14:paraId="00000033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VEREADORA MARA CRISTINA CHOQUETTA</w:t>
      </w:r>
    </w:p>
    <w:p w:rsidR="00000000" w:rsidDel="00000000" w:rsidP="00000000" w:rsidRDefault="00000000" w:rsidRPr="00000000" w14:paraId="00000039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Vice – presidente</w:t>
      </w:r>
    </w:p>
    <w:p w:rsidR="00000000" w:rsidDel="00000000" w:rsidP="00000000" w:rsidRDefault="00000000" w:rsidRPr="00000000" w14:paraId="0000003A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VEREADORA DRA. LÚCIA MARIA FERREIRA TENÓRIO</w:t>
      </w:r>
    </w:p>
    <w:p w:rsidR="00000000" w:rsidDel="00000000" w:rsidP="00000000" w:rsidRDefault="00000000" w:rsidRPr="00000000" w14:paraId="00000040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Membro </w:t>
      </w:r>
    </w:p>
    <w:p w:rsidR="00000000" w:rsidDel="00000000" w:rsidP="00000000" w:rsidRDefault="00000000" w:rsidRPr="00000000" w14:paraId="00000041">
      <w:pPr>
        <w:spacing w:before="24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24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pgSz w:h="16840" w:w="11907" w:orient="portrait"/>
      <w:pgMar w:bottom="978.3070866141725" w:top="1417.3228346456694" w:left="1418" w:right="13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José Alves, 129 - Centro - Fone : (019) 3814.1200 - Fax: (019) 3814.1206 – Mogi Mirim - SP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018858" cy="738438"/>
          <wp:effectExtent b="0" l="0" r="0" t="0"/>
          <wp:docPr descr="brasaomm" id="1" name="image1.jpg"/>
          <a:graphic>
            <a:graphicData uri="http://schemas.openxmlformats.org/drawingml/2006/picture">
              <pic:pic>
                <pic:nvPicPr>
                  <pic:cNvPr descr="brasaomm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8858" cy="7384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  <w:rtl w:val="0"/>
      </w:rPr>
      <w:t xml:space="preserve">CÂMARA MUNICIPAL DE MOGI MIRIM</w: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7513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São Paulo</w:t>
    </w:r>
  </w:p>
  <w:p w:rsidR="00000000" w:rsidDel="00000000" w:rsidP="00000000" w:rsidRDefault="00000000" w:rsidRPr="00000000" w14:paraId="00000046">
    <w:pPr>
      <w:tabs>
        <w:tab w:val="center" w:pos="4419"/>
        <w:tab w:val="right" w:pos="8838"/>
        <w:tab w:val="right" w:pos="7513"/>
      </w:tabs>
      <w:jc w:val="center"/>
      <w:rPr>
        <w:rFonts w:ascii="Arial" w:cs="Arial" w:eastAsia="Arial" w:hAnsi="Arial"/>
        <w:b w:val="1"/>
        <w:sz w:val="24"/>
        <w:szCs w:val="24"/>
        <w:u w:val="single"/>
      </w:rPr>
    </w:pPr>
    <w:r w:rsidDel="00000000" w:rsidR="00000000" w:rsidRPr="00000000">
      <w:rPr>
        <w:rFonts w:ascii="Calibri" w:cs="Calibri" w:eastAsia="Calibri" w:hAnsi="Calibri"/>
        <w:b w:val="1"/>
        <w:u w:val="single"/>
        <w:rtl w:val="0"/>
      </w:rPr>
      <w:t xml:space="preserve">Parecer do Projeto de Lei n° 151/2022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