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RELATÓRIO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Projeto de Lei n.º </w:t>
      </w:r>
      <w:r w:rsidDel="00000000" w:rsidR="00000000" w:rsidRPr="00000000">
        <w:rPr>
          <w:b w:val="1"/>
          <w:sz w:val="26"/>
          <w:szCs w:val="26"/>
          <w:rtl w:val="0"/>
        </w:rPr>
        <w:t xml:space="preserve">143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b w:val="1"/>
          <w:sz w:val="26"/>
          <w:szCs w:val="26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Processo nº </w:t>
      </w:r>
      <w:r w:rsidDel="00000000" w:rsidR="00000000" w:rsidRPr="00000000">
        <w:rPr>
          <w:b w:val="1"/>
          <w:sz w:val="26"/>
          <w:szCs w:val="26"/>
          <w:rtl w:val="0"/>
        </w:rPr>
        <w:t xml:space="preserve">232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b w:val="1"/>
          <w:sz w:val="26"/>
          <w:szCs w:val="26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I. Exposição da Matéria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firstLine="709"/>
        <w:jc w:val="both"/>
        <w:rPr>
          <w:b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 autoria do nobre Vereador Marcos Antonio Franco,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o Projeto de Lei n.º </w:t>
      </w:r>
      <w:r w:rsidDel="00000000" w:rsidR="00000000" w:rsidRPr="00000000">
        <w:rPr>
          <w:sz w:val="26"/>
          <w:szCs w:val="26"/>
          <w:rtl w:val="0"/>
        </w:rPr>
        <w:t xml:space="preserve">143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/202</w:t>
      </w:r>
      <w:r w:rsidDel="00000000" w:rsidR="00000000" w:rsidRPr="00000000">
        <w:rPr>
          <w:sz w:val="26"/>
          <w:szCs w:val="26"/>
          <w:rtl w:val="0"/>
        </w:rPr>
        <w:t xml:space="preserve">2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tem a seguinte ementa:</w:t>
      </w:r>
      <w:r w:rsidDel="00000000" w:rsidR="00000000" w:rsidRPr="00000000">
        <w:rPr>
          <w:b w:val="1"/>
          <w:sz w:val="26"/>
          <w:szCs w:val="26"/>
          <w:rtl w:val="0"/>
        </w:rPr>
        <w:t xml:space="preserve"> "REVOGA-SE OS ARTIGOS 1° E 5° DA LEI MUNICIPAL 5.139 DE 12 DE AGOSTO DE 2011</w:t>
      </w:r>
      <w:r w:rsidDel="00000000" w:rsidR="00000000" w:rsidRPr="00000000">
        <w:rPr>
          <w:b w:val="1"/>
          <w:sz w:val="26"/>
          <w:szCs w:val="26"/>
          <w:rtl w:val="0"/>
        </w:rPr>
        <w:t xml:space="preserve">”.</w:t>
      </w:r>
    </w:p>
    <w:p w:rsidR="00000000" w:rsidDel="00000000" w:rsidP="00000000" w:rsidRDefault="00000000" w:rsidRPr="00000000" w14:paraId="0000000B">
      <w:pPr>
        <w:spacing w:line="276" w:lineRule="auto"/>
        <w:ind w:left="0" w:firstLine="0"/>
        <w:jc w:val="both"/>
        <w:rPr>
          <w:sz w:val="26"/>
          <w:szCs w:val="26"/>
          <w:highlight w:val="white"/>
        </w:rPr>
      </w:pPr>
      <w:r w:rsidDel="00000000" w:rsidR="00000000" w:rsidRPr="00000000">
        <w:rPr>
          <w:b w:val="1"/>
          <w:sz w:val="26"/>
          <w:szCs w:val="26"/>
          <w:rtl w:val="0"/>
        </w:rPr>
        <w:tab/>
      </w:r>
      <w:r w:rsidDel="00000000" w:rsidR="00000000" w:rsidRPr="00000000">
        <w:rPr>
          <w:sz w:val="26"/>
          <w:szCs w:val="26"/>
          <w:rtl w:val="0"/>
        </w:rPr>
        <w:t xml:space="preserve">O objetivo da propositura é revogar os artigos da mencionada Lei Municipal, que dispõe sobre 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v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edação do uso de aparelhos celulares e rádios de comunicação no interior de agências bancárias no Município de Mogi Mirim e determina a instalação de biombos.</w:t>
      </w:r>
    </w:p>
    <w:p w:rsidR="00000000" w:rsidDel="00000000" w:rsidP="00000000" w:rsidRDefault="00000000" w:rsidRPr="00000000" w14:paraId="0000000C">
      <w:pPr>
        <w:spacing w:line="276" w:lineRule="auto"/>
        <w:ind w:left="0" w:firstLine="0"/>
        <w:jc w:val="both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ab/>
        <w:t xml:space="preserve">O Projeto vem acompanhado de justificativa, na qual se baseia a proposta de lei por solicitação da FEBRABAN - Federação Brasileira de Bancos, anexada ao processo. De acordo com a justificativa do projeto, a solicitação se baseia parcialmente na evolução do mundo digital e na importante ferramenta que se tornaram os smartphones.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firstLine="709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4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II. Do mérito e conclusões do relator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4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 xml:space="preserve">Inicialmente verifica-se que o projeto se encontra dentro da competência legislativa do Município, bem como o de suplementar a legislação Federal, uma vez que não existe uma norma superior que trata da vedação ou liberação do uso de celulares e ou rádios de comunicação no 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interior de agências bancárias</w:t>
      </w:r>
      <w:r w:rsidDel="00000000" w:rsidR="00000000" w:rsidRPr="00000000">
        <w:rPr>
          <w:sz w:val="26"/>
          <w:szCs w:val="26"/>
          <w:rtl w:val="0"/>
        </w:rPr>
        <w:t xml:space="preserve"> conforme determina o artigo 30, inciso I e II da Constituição da República.</w:t>
      </w:r>
    </w:p>
    <w:p w:rsidR="00000000" w:rsidDel="00000000" w:rsidP="00000000" w:rsidRDefault="00000000" w:rsidRPr="00000000" w14:paraId="00000010">
      <w:pPr>
        <w:shd w:fill="ffffff" w:val="clear"/>
        <w:spacing w:after="200" w:before="200" w:line="276" w:lineRule="auto"/>
        <w:ind w:left="3600" w:firstLine="580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“Art. 30. Compete aos Municípios:</w:t>
      </w:r>
    </w:p>
    <w:p w:rsidR="00000000" w:rsidDel="00000000" w:rsidP="00000000" w:rsidRDefault="00000000" w:rsidRPr="00000000" w14:paraId="00000011">
      <w:pPr>
        <w:shd w:fill="ffffff" w:val="clear"/>
        <w:spacing w:after="200" w:before="200" w:line="276" w:lineRule="auto"/>
        <w:ind w:left="3600" w:firstLine="580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 - legislar sobre assuntos de interesse local;</w:t>
      </w:r>
    </w:p>
    <w:p w:rsidR="00000000" w:rsidDel="00000000" w:rsidP="00000000" w:rsidRDefault="00000000" w:rsidRPr="00000000" w14:paraId="00000012">
      <w:pPr>
        <w:shd w:fill="ffffff" w:val="clear"/>
        <w:spacing w:after="200" w:before="200" w:line="276" w:lineRule="auto"/>
        <w:ind w:left="3600" w:firstLine="580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II - </w:t>
      </w:r>
      <w:r w:rsidDel="00000000" w:rsidR="00000000" w:rsidRPr="00000000">
        <w:rPr>
          <w:i w:val="1"/>
          <w:sz w:val="26"/>
          <w:szCs w:val="26"/>
          <w:highlight w:val="white"/>
          <w:rtl w:val="0"/>
        </w:rPr>
        <w:t xml:space="preserve">suplementar a legislação federal e a estadual no que couber;</w:t>
      </w:r>
      <w:r w:rsidDel="00000000" w:rsidR="00000000" w:rsidRPr="00000000">
        <w:rPr>
          <w:i w:val="1"/>
          <w:sz w:val="26"/>
          <w:szCs w:val="26"/>
          <w:rtl w:val="0"/>
        </w:rPr>
        <w:t xml:space="preserve">” </w:t>
      </w:r>
    </w:p>
    <w:p w:rsidR="00000000" w:rsidDel="00000000" w:rsidP="00000000" w:rsidRDefault="00000000" w:rsidRPr="00000000" w14:paraId="00000013">
      <w:pPr>
        <w:spacing w:line="276" w:lineRule="auto"/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Com relação à iniciativa do projeto, de origem parlamentar, visando a revogação de dispositivos de legislação em vigor que também é de origem parlamentar, entendemos ser concorrente, uma vez que a matéria não está inserida no rol de iniciativas privativas dos chefes dos Poderes Executivo Federal, Estadual e Municipal. </w:t>
      </w:r>
    </w:p>
    <w:p w:rsidR="00000000" w:rsidDel="00000000" w:rsidP="00000000" w:rsidRDefault="00000000" w:rsidRPr="00000000" w14:paraId="00000014">
      <w:pPr>
        <w:spacing w:line="276" w:lineRule="auto"/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Ademais, cumpre destacar que a Lei Complementar 95 de 1998, que “</w:t>
      </w:r>
      <w:r w:rsidDel="00000000" w:rsidR="00000000" w:rsidRPr="00000000">
        <w:rPr>
          <w:i w:val="1"/>
          <w:sz w:val="26"/>
          <w:szCs w:val="26"/>
          <w:highlight w:val="white"/>
          <w:rtl w:val="0"/>
        </w:rPr>
        <w:t xml:space="preserve">dispõe sobre a elaboração, a redação, a alteração e a consolidação das leis, conforme determina o parágrafo único do art. 59 da Constituição Federal, e estabelece normas para a consolidação dos atos normativos que menciona”</w:t>
      </w:r>
      <w:r w:rsidDel="00000000" w:rsidR="00000000" w:rsidRPr="00000000">
        <w:rPr>
          <w:sz w:val="26"/>
          <w:szCs w:val="26"/>
          <w:rtl w:val="0"/>
        </w:rPr>
        <w:t xml:space="preserve">, em seu artigo  9°, delega sobre a revogação de leis ou dispositivos:</w:t>
      </w:r>
    </w:p>
    <w:p w:rsidR="00000000" w:rsidDel="00000000" w:rsidP="00000000" w:rsidRDefault="00000000" w:rsidRPr="00000000" w14:paraId="00000015">
      <w:pPr>
        <w:spacing w:line="276" w:lineRule="auto"/>
        <w:ind w:firstLine="709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left="3600" w:firstLine="708.9999999999998"/>
        <w:jc w:val="both"/>
        <w:rPr>
          <w:i w:val="1"/>
          <w:sz w:val="26"/>
          <w:szCs w:val="26"/>
          <w:highlight w:val="white"/>
        </w:rPr>
      </w:pPr>
      <w:r w:rsidDel="00000000" w:rsidR="00000000" w:rsidRPr="00000000">
        <w:rPr>
          <w:i w:val="1"/>
          <w:sz w:val="26"/>
          <w:szCs w:val="26"/>
          <w:highlight w:val="white"/>
          <w:rtl w:val="0"/>
        </w:rPr>
        <w:t xml:space="preserve">“Art. 9</w:t>
      </w:r>
      <w:r w:rsidDel="00000000" w:rsidR="00000000" w:rsidRPr="00000000">
        <w:rPr>
          <w:b w:val="1"/>
          <w:i w:val="1"/>
          <w:sz w:val="26"/>
          <w:szCs w:val="26"/>
          <w:highlight w:val="white"/>
          <w:u w:val="single"/>
          <w:vertAlign w:val="superscript"/>
          <w:rtl w:val="0"/>
        </w:rPr>
        <w:t xml:space="preserve">o</w:t>
      </w:r>
      <w:r w:rsidDel="00000000" w:rsidR="00000000" w:rsidRPr="00000000">
        <w:rPr>
          <w:i w:val="1"/>
          <w:sz w:val="26"/>
          <w:szCs w:val="26"/>
          <w:highlight w:val="white"/>
          <w:rtl w:val="0"/>
        </w:rPr>
        <w:t xml:space="preserve"> A cláusula de revogação deverá enumerar, expressamente, as leis ou disposições legais revogadas.”</w:t>
      </w:r>
    </w:p>
    <w:p w:rsidR="00000000" w:rsidDel="00000000" w:rsidP="00000000" w:rsidRDefault="00000000" w:rsidRPr="00000000" w14:paraId="00000017">
      <w:pPr>
        <w:spacing w:line="276" w:lineRule="auto"/>
        <w:ind w:left="3600" w:firstLine="708.9999999999998"/>
        <w:jc w:val="both"/>
        <w:rPr>
          <w:i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firstLine="708.9999999999998"/>
        <w:jc w:val="both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Neste sentido, o artigo 1° do Projeto de Lei em epígrafe cita de forma clara e expressa, os dispositivos a serem revogados da Lei Municipal 5.139 de 2011, estando assim em conformidade com a legislação vigente. </w:t>
      </w:r>
    </w:p>
    <w:p w:rsidR="00000000" w:rsidDel="00000000" w:rsidP="00000000" w:rsidRDefault="00000000" w:rsidRPr="00000000" w14:paraId="00000019">
      <w:pPr>
        <w:spacing w:line="276" w:lineRule="auto"/>
        <w:ind w:firstLine="708.9999999999998"/>
        <w:jc w:val="both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Cabe ressaltar que os artigos a serem revogados pela propositura em análise dispõem, precisamente, sobre o uso de celulares e aparelhos de rádios de comunicação nas agências bancárias do município, bem como sobre a fiscalização e penalidade das instituições financeiras que descumprirem a Lei Municipal n° 5.139 de 2011:</w:t>
      </w:r>
    </w:p>
    <w:p w:rsidR="00000000" w:rsidDel="00000000" w:rsidP="00000000" w:rsidRDefault="00000000" w:rsidRPr="00000000" w14:paraId="0000001A">
      <w:pPr>
        <w:spacing w:line="276" w:lineRule="auto"/>
        <w:ind w:left="3600" w:firstLine="708.9999999999998"/>
        <w:jc w:val="both"/>
        <w:rPr>
          <w:i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160" w:line="276" w:lineRule="auto"/>
        <w:ind w:left="3600" w:firstLine="720"/>
        <w:jc w:val="both"/>
        <w:rPr>
          <w:i w:val="1"/>
          <w:sz w:val="26"/>
          <w:szCs w:val="26"/>
          <w:highlight w:val="white"/>
        </w:rPr>
      </w:pPr>
      <w:r w:rsidDel="00000000" w:rsidR="00000000" w:rsidRPr="00000000">
        <w:rPr>
          <w:i w:val="1"/>
          <w:sz w:val="26"/>
          <w:szCs w:val="26"/>
          <w:highlight w:val="white"/>
          <w:rtl w:val="0"/>
        </w:rPr>
        <w:t xml:space="preserve">“</w:t>
      </w:r>
      <w:r w:rsidDel="00000000" w:rsidR="00000000" w:rsidRPr="00000000">
        <w:rPr>
          <w:i w:val="1"/>
          <w:sz w:val="26"/>
          <w:szCs w:val="26"/>
          <w:highlight w:val="white"/>
          <w:rtl w:val="0"/>
        </w:rPr>
        <w:t xml:space="preserve">Art. 1º Veda a utilização de aparelhos celulares e rádios de comunicação no interior de agências bancárias no Município de Mogi Mirim.</w:t>
      </w:r>
    </w:p>
    <w:p w:rsidR="00000000" w:rsidDel="00000000" w:rsidP="00000000" w:rsidRDefault="00000000" w:rsidRPr="00000000" w14:paraId="0000001C">
      <w:pPr>
        <w:shd w:fill="ffffff" w:val="clear"/>
        <w:spacing w:after="160" w:before="0" w:line="276" w:lineRule="auto"/>
        <w:ind w:left="3600" w:firstLine="720"/>
        <w:jc w:val="both"/>
        <w:rPr>
          <w:i w:val="1"/>
          <w:sz w:val="26"/>
          <w:szCs w:val="26"/>
          <w:highlight w:val="white"/>
        </w:rPr>
      </w:pPr>
      <w:r w:rsidDel="00000000" w:rsidR="00000000" w:rsidRPr="00000000">
        <w:rPr>
          <w:i w:val="1"/>
          <w:sz w:val="26"/>
          <w:szCs w:val="26"/>
          <w:highlight w:val="white"/>
          <w:rtl w:val="0"/>
        </w:rPr>
        <w:t xml:space="preserve">§ 1º O uso de aparelhos celulares e rádios de comunicação será permitido por motivo de emergência com a devida autorização do gerente ou responsável pela agência bancária;</w:t>
      </w:r>
    </w:p>
    <w:p w:rsidR="00000000" w:rsidDel="00000000" w:rsidP="00000000" w:rsidRDefault="00000000" w:rsidRPr="00000000" w14:paraId="0000001D">
      <w:pPr>
        <w:shd w:fill="ffffff" w:val="clear"/>
        <w:spacing w:after="160" w:before="0" w:line="276" w:lineRule="auto"/>
        <w:ind w:left="3600" w:firstLine="720"/>
        <w:jc w:val="both"/>
        <w:rPr>
          <w:i w:val="1"/>
          <w:sz w:val="26"/>
          <w:szCs w:val="26"/>
          <w:highlight w:val="white"/>
        </w:rPr>
      </w:pPr>
      <w:r w:rsidDel="00000000" w:rsidR="00000000" w:rsidRPr="00000000">
        <w:rPr>
          <w:i w:val="1"/>
          <w:sz w:val="26"/>
          <w:szCs w:val="26"/>
          <w:highlight w:val="white"/>
          <w:rtl w:val="0"/>
        </w:rPr>
        <w:t xml:space="preserve">§ 2º Não estão sujeitos ao </w:t>
      </w:r>
      <w:r w:rsidDel="00000000" w:rsidR="00000000" w:rsidRPr="00000000">
        <w:rPr>
          <w:b w:val="1"/>
          <w:i w:val="1"/>
          <w:sz w:val="26"/>
          <w:szCs w:val="26"/>
          <w:highlight w:val="white"/>
          <w:rtl w:val="0"/>
        </w:rPr>
        <w:t xml:space="preserve">caput</w:t>
      </w:r>
      <w:r w:rsidDel="00000000" w:rsidR="00000000" w:rsidRPr="00000000">
        <w:rPr>
          <w:i w:val="1"/>
          <w:sz w:val="26"/>
          <w:szCs w:val="26"/>
          <w:highlight w:val="white"/>
          <w:rtl w:val="0"/>
        </w:rPr>
        <w:t xml:space="preserve"> deste artigo os funcionários das referidas entidades desde que estejam em horário de serviço.</w:t>
      </w:r>
    </w:p>
    <w:p w:rsidR="00000000" w:rsidDel="00000000" w:rsidP="00000000" w:rsidRDefault="00000000" w:rsidRPr="00000000" w14:paraId="0000001E">
      <w:pPr>
        <w:shd w:fill="ffffff" w:val="clear"/>
        <w:spacing w:after="160" w:before="0" w:line="276" w:lineRule="auto"/>
        <w:ind w:left="3600" w:firstLine="720"/>
        <w:jc w:val="both"/>
        <w:rPr>
          <w:i w:val="1"/>
          <w:sz w:val="26"/>
          <w:szCs w:val="26"/>
          <w:highlight w:val="white"/>
        </w:rPr>
      </w:pPr>
      <w:r w:rsidDel="00000000" w:rsidR="00000000" w:rsidRPr="00000000">
        <w:rPr>
          <w:i w:val="1"/>
          <w:sz w:val="26"/>
          <w:szCs w:val="26"/>
          <w:highlight w:val="white"/>
          <w:rtl w:val="0"/>
        </w:rPr>
        <w:t xml:space="preserve">(...)</w:t>
      </w:r>
    </w:p>
    <w:p w:rsidR="00000000" w:rsidDel="00000000" w:rsidP="00000000" w:rsidRDefault="00000000" w:rsidRPr="00000000" w14:paraId="0000001F">
      <w:pPr>
        <w:shd w:fill="ffffff" w:val="clear"/>
        <w:spacing w:after="160" w:before="0" w:line="276" w:lineRule="auto"/>
        <w:ind w:left="3600" w:firstLine="720"/>
        <w:jc w:val="both"/>
        <w:rPr>
          <w:sz w:val="26"/>
          <w:szCs w:val="26"/>
          <w:highlight w:val="white"/>
        </w:rPr>
      </w:pPr>
      <w:r w:rsidDel="00000000" w:rsidR="00000000" w:rsidRPr="00000000">
        <w:rPr>
          <w:i w:val="1"/>
          <w:sz w:val="26"/>
          <w:szCs w:val="26"/>
          <w:highlight w:val="white"/>
          <w:rtl w:val="0"/>
        </w:rPr>
        <w:t xml:space="preserve">Art. 5º Caberá à instituição bancária a fiscalização da proibição do uso de aparelhos celulares e de rádios de comunicação no interior das agências, sendo responsável pelo cumprimento da Lei sob pena de incorrer nas sanções previstas no art. 7° § 1° e § 2°.”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ind w:firstLine="708.9999999999998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Por fim e no tocante ao aspecto gramatical e lógico, verifica-se que houve respeito às regras ortográficas e técnica legislativa, não havendo apontamentos neste sentido. </w:t>
      </w:r>
    </w:p>
    <w:p w:rsidR="00000000" w:rsidDel="00000000" w:rsidP="00000000" w:rsidRDefault="00000000" w:rsidRPr="00000000" w14:paraId="00000021">
      <w:pPr>
        <w:spacing w:line="276" w:lineRule="auto"/>
        <w:ind w:firstLine="708.9999999999998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Portanto, seja no âmbito jurídico e gramatical não se vislumbra irregularidades na propositura ora analisada, motivo pelo qual não se verifica óbice para continuidade da proposta apresentada pelo nobre vereador.</w:t>
      </w:r>
      <w:r w:rsidDel="00000000" w:rsidR="00000000" w:rsidRPr="00000000">
        <w:rPr>
          <w:sz w:val="26"/>
          <w:szCs w:val="26"/>
          <w:rtl w:val="0"/>
        </w:rPr>
        <w:tab/>
      </w:r>
    </w:p>
    <w:p w:rsidR="00000000" w:rsidDel="00000000" w:rsidP="00000000" w:rsidRDefault="00000000" w:rsidRPr="00000000" w14:paraId="00000022">
      <w:pPr>
        <w:spacing w:before="240" w:line="276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III. Substitutivos, Emendas ou subemendas ao Projeto</w:t>
      </w:r>
    </w:p>
    <w:p w:rsidR="00000000" w:rsidDel="00000000" w:rsidP="00000000" w:rsidRDefault="00000000" w:rsidRPr="00000000" w14:paraId="00000023">
      <w:pPr>
        <w:spacing w:before="24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 xml:space="preserve">A Comissão não propõe qualquer alteração ao Projeto de Lei sob análise.</w:t>
      </w:r>
    </w:p>
    <w:p w:rsidR="00000000" w:rsidDel="00000000" w:rsidP="00000000" w:rsidRDefault="00000000" w:rsidRPr="00000000" w14:paraId="00000024">
      <w:pPr>
        <w:spacing w:line="276" w:lineRule="auto"/>
        <w:ind w:left="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IV. Decisão do Relator.</w:t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ind w:firstLine="720"/>
        <w:jc w:val="both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sz w:val="26"/>
          <w:szCs w:val="26"/>
          <w:rtl w:val="0"/>
        </w:rPr>
        <w:t xml:space="preserve">Portanto, diante do exposto, esta relatoria considera que a presente propositura não apresenta vícios de constitucionalidade, recebendo assim parecer </w:t>
      </w:r>
      <w:r w:rsidDel="00000000" w:rsidR="00000000" w:rsidRPr="00000000">
        <w:rPr>
          <w:b w:val="1"/>
          <w:sz w:val="26"/>
          <w:szCs w:val="26"/>
          <w:rtl w:val="0"/>
        </w:rPr>
        <w:t xml:space="preserve">FAVORÁVEL.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VEREADOR </w:t>
      </w: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JOÃO VICTOR GASPARINI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Presidente /</w:t>
      </w:r>
      <w:r w:rsidDel="00000000" w:rsidR="00000000" w:rsidRPr="00000000">
        <w:rPr>
          <w:sz w:val="26"/>
          <w:szCs w:val="26"/>
          <w:rtl w:val="0"/>
        </w:rPr>
        <w:t xml:space="preserve">R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elator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PARECER DA COMISSÃO DE JUSTIÇA E REDAÇÃ</w:t>
      </w:r>
      <w:r w:rsidDel="00000000" w:rsidR="00000000" w:rsidRPr="00000000">
        <w:rPr>
          <w:b w:val="1"/>
          <w:sz w:val="26"/>
          <w:szCs w:val="26"/>
          <w:rtl w:val="0"/>
        </w:rPr>
        <w:t xml:space="preserve">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firstLine="720"/>
        <w:jc w:val="both"/>
        <w:rPr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Seguindo o Voto exarado pelo Relator e conforme determina o artigo 35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da Resolução n.º 276 de 09 de novembro de 2010, a Comiss</w:t>
      </w:r>
      <w:r w:rsidDel="00000000" w:rsidR="00000000" w:rsidRPr="00000000">
        <w:rPr>
          <w:sz w:val="26"/>
          <w:szCs w:val="26"/>
          <w:rtl w:val="0"/>
        </w:rPr>
        <w:t xml:space="preserve">ão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de Justiça e Redação  formaliza o presente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PARECER FAVORÁVEL</w:t>
      </w:r>
      <w:r w:rsidDel="00000000" w:rsidR="00000000" w:rsidRPr="00000000">
        <w:rPr>
          <w:sz w:val="26"/>
          <w:szCs w:val="26"/>
          <w:rtl w:val="0"/>
        </w:rPr>
        <w:t xml:space="preserve"> ao Projeto de Lei n° 143 de 2022.</w:t>
      </w:r>
    </w:p>
    <w:p w:rsidR="00000000" w:rsidDel="00000000" w:rsidP="00000000" w:rsidRDefault="00000000" w:rsidRPr="00000000" w14:paraId="00000041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Sala das Comissões, em 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20 de outubro </w:t>
      </w: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de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highlight w:val="white"/>
          <w:u w:val="single"/>
          <w:rtl w:val="0"/>
        </w:rPr>
        <w:t xml:space="preserve">COMISSÃO DE JUSTIÇA E REDAÇÃO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br w:type="textWrapping"/>
      </w:r>
    </w:p>
    <w:p w:rsidR="00000000" w:rsidDel="00000000" w:rsidP="00000000" w:rsidRDefault="00000000" w:rsidRPr="00000000" w14:paraId="00000047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highlight w:val="white"/>
          <w:rtl w:val="0"/>
        </w:rPr>
        <w:t xml:space="preserve">VEREADOR JOÃO VICTOR GASPARINI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Presidente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/Relator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highlight w:val="white"/>
          <w:rtl w:val="0"/>
        </w:rPr>
        <w:t xml:space="preserve">VEREADORA MARA CRISTINA CHOQUETTA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Vice-presidente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b w:val="1"/>
          <w:color w:val="000000"/>
          <w:sz w:val="26"/>
          <w:szCs w:val="26"/>
          <w:highlight w:val="white"/>
        </w:rPr>
      </w:pP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 VEREADORA DR. LÚCIA MARIA FERREIRA TENÓRIO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Rule="auto"/>
        <w:jc w:val="center"/>
        <w:rPr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Membro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before="0" w:lineRule="auto"/>
        <w:jc w:val="center"/>
        <w:rPr>
          <w:rFonts w:ascii="Arial" w:cs="Arial" w:eastAsia="Arial" w:hAnsi="Arial"/>
          <w:b w:val="1"/>
          <w:sz w:val="26"/>
          <w:szCs w:val="26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footerReference r:id="rId8" w:type="default"/>
      <w:pgSz w:h="16840" w:w="11907" w:orient="portrait"/>
      <w:pgMar w:bottom="1115.4330708661405" w:top="2268" w:left="1418" w:right="132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 Dr. José Alves, 129 - Centro - Fone : (019) 3814.1200 - Fax: (019) 3814.1206 – Mogi Mirim - SP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038225" cy="752475"/>
          <wp:effectExtent b="0" l="0" r="0" t="0"/>
          <wp:docPr descr="brasaomm" id="1" name="image1.jpg"/>
          <a:graphic>
            <a:graphicData uri="http://schemas.openxmlformats.org/drawingml/2006/picture">
              <pic:pic>
                <pic:nvPicPr>
                  <pic:cNvPr descr="brasaomm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  <w:rtl w:val="0"/>
      </w:rPr>
      <w:t xml:space="preserve">CÂMARA MUNICIPAL DE MOGI MIRIM</w:t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7513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Estado de São Paulo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