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/>
        <w:jc w:val="center"/>
        <w:rPr>
          <w:rFonts w:ascii="Calibri" w:hAnsi="Calibri"/>
          <w:sz w:val="26"/>
          <w:szCs w:val="26"/>
        </w:rPr>
      </w:pPr>
      <w:r>
        <w:rPr>
          <w:rFonts w:cs="Arial" w:ascii="Calibri" w:hAnsi="Calibri"/>
          <w:b/>
          <w:bCs/>
          <w:color w:val="000000"/>
          <w:sz w:val="26"/>
          <w:szCs w:val="26"/>
        </w:rPr>
        <w:t xml:space="preserve"> </w:t>
      </w:r>
      <w:r>
        <w:rPr>
          <w:rFonts w:cs="Arial" w:ascii="Calibri" w:hAnsi="Calibri"/>
          <w:b/>
          <w:bCs/>
          <w:color w:val="000000"/>
          <w:sz w:val="26"/>
          <w:szCs w:val="26"/>
        </w:rPr>
        <w:t>RELATÓRIO</w:t>
      </w:r>
    </w:p>
    <w:p>
      <w:pPr>
        <w:pStyle w:val="Normal"/>
        <w:spacing w:lineRule="auto" w:line="240" w:before="0" w:after="0"/>
        <w:contextualSpacing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br/>
      </w:r>
      <w:bookmarkStart w:id="0" w:name="docs-internal-guid-6dc14b50-7fff-3068-6d"/>
      <w:bookmarkEnd w:id="0"/>
      <w:r>
        <w:rPr>
          <w:rFonts w:cs="Arial" w:ascii="Calibri" w:hAnsi="Calibri"/>
          <w:b/>
          <w:bCs/>
          <w:i w:val="false"/>
          <w:iCs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FFFFFF" w:val="clear"/>
        </w:rPr>
        <w:t>Projeto de Lei n.º 138/2021</w:t>
      </w:r>
    </w:p>
    <w:p>
      <w:pPr>
        <w:pStyle w:val="Corpodotexto"/>
        <w:bidi w:val="0"/>
        <w:spacing w:lineRule="auto" w:line="240" w:before="0" w:after="0"/>
        <w:contextualSpacing/>
        <w:rPr>
          <w:rFonts w:ascii="Calibri" w:hAnsi="Calibri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pPr>
      <w:r>
        <w:rPr>
          <w:rFonts w:ascii="Calibri" w:hAnsi="Calibri"/>
          <w:b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Processo nº 184/2021</w:t>
      </w:r>
    </w:p>
    <w:p>
      <w:pPr>
        <w:pStyle w:val="Corpodotexto"/>
        <w:bidi w:val="0"/>
        <w:spacing w:lineRule="auto" w:line="240" w:before="240" w:after="0"/>
        <w:jc w:val="both"/>
        <w:rPr>
          <w:rFonts w:ascii="Calibri" w:hAnsi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pP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ab/>
        <w:t>Conforme determina o artigo 35 da Resolução 276 de 09 de novembro de 2010 – Regimento Interno da Câmara Municipal, a Comissão Permanente de Justiça e Redação emite o presente Relatório acerca do Projeto de Lei nº 138/2021, de autoria da Exma. Vereadora Sra. Sônia Regina Rodrigues Módena, sob relatoria da Vereadora Mara Cristina Choquetta</w:t>
      </w:r>
    </w:p>
    <w:p>
      <w:pPr>
        <w:pStyle w:val="Corpodotexto"/>
        <w:bidi w:val="0"/>
        <w:spacing w:lineRule="auto" w:line="240" w:before="240" w:after="0"/>
        <w:jc w:val="both"/>
        <w:rPr>
          <w:rFonts w:ascii="Calibri" w:hAnsi="Calibri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pPr>
      <w:r>
        <w:rPr>
          <w:rFonts w:ascii="Calibri" w:hAnsi="Calibri"/>
          <w:b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I. Exposição da Matéria</w:t>
      </w:r>
    </w:p>
    <w:p>
      <w:pPr>
        <w:pStyle w:val="Corpodotexto"/>
        <w:bidi w:val="0"/>
        <w:spacing w:lineRule="auto" w:line="240" w:before="240" w:after="0"/>
        <w:jc w:val="both"/>
        <w:rPr>
          <w:rFonts w:ascii="Calibri" w:hAnsi="Calibri"/>
          <w:b w:val="false"/>
          <w:b w:val="false"/>
          <w:sz w:val="26"/>
          <w:szCs w:val="26"/>
        </w:rPr>
      </w:pP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ab/>
        <w:t xml:space="preserve">A Excelentíssima Senhora Vereadora Sônia Regina Rodrigues Módena protocolou nesta Casa de Leis o Projeto de Lei nº 138/2.021, que </w:t>
      </w:r>
      <w:r>
        <w:rPr>
          <w:rFonts w:ascii="Calibri" w:hAnsi="Calibri"/>
          <w:b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“</w:t>
      </w:r>
      <w:r>
        <w:rPr>
          <w:rFonts w:ascii="Calibri" w:hAnsi="Calibri"/>
          <w:b/>
          <w:bCs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PROÍBE A CRIAÇÃO DE ANIMAIS DE GRANDE PORTE DENTRO DO PERÍMETROS URBANO DE MOGI MIRIM, E DÁ OUTRAS PROVIDÊNCIAS</w:t>
      </w:r>
      <w:r>
        <w:rPr>
          <w:rFonts w:ascii="Calibri" w:hAnsi="Calibri"/>
          <w:b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.”</w:t>
      </w:r>
    </w:p>
    <w:p>
      <w:pPr>
        <w:pStyle w:val="Corpodotexto"/>
        <w:bidi w:val="0"/>
        <w:spacing w:lineRule="auto" w:line="240" w:before="240" w:after="0"/>
        <w:jc w:val="both"/>
        <w:rPr>
          <w:rFonts w:ascii="Calibri" w:hAnsi="Calibri"/>
          <w:b w:val="false"/>
          <w:b w:val="false"/>
          <w:sz w:val="26"/>
          <w:szCs w:val="26"/>
        </w:rPr>
      </w:pPr>
      <w:r>
        <w:rPr>
          <w:rFonts w:ascii="Calibri" w:hAnsi="Calibri"/>
          <w:b w:val="false"/>
          <w:sz w:val="26"/>
          <w:szCs w:val="26"/>
        </w:rPr>
      </w:r>
    </w:p>
    <w:p>
      <w:pPr>
        <w:pStyle w:val="Corpodotexto"/>
        <w:bidi w:val="0"/>
        <w:spacing w:lineRule="auto" w:line="240" w:before="240" w:after="0"/>
        <w:jc w:val="both"/>
        <w:rPr>
          <w:rFonts w:ascii="Calibri" w:hAnsi="Calibri"/>
          <w:b w:val="false"/>
          <w:b w:val="false"/>
          <w:sz w:val="26"/>
          <w:szCs w:val="26"/>
        </w:rPr>
      </w:pPr>
      <w:r>
        <w:rPr>
          <w:rFonts w:ascii="Calibri" w:hAnsi="Calibri"/>
          <w:b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II. Do mérito e conclusões da relatora</w:t>
      </w:r>
      <w:r>
        <w:rPr>
          <w:rFonts w:ascii="Calibri" w:hAnsi="Calibri"/>
          <w:b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 </w:t>
      </w:r>
    </w:p>
    <w:p>
      <w:pPr>
        <w:pStyle w:val="Corpodotexto"/>
        <w:bidi w:val="0"/>
        <w:spacing w:lineRule="auto" w:line="240" w:before="240" w:after="240"/>
        <w:jc w:val="both"/>
        <w:rPr>
          <w:rFonts w:ascii="Calibri" w:hAnsi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pP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ab/>
        <w:t>Inicialmente verifica-se que o projeto se encontra em conformidade com artigo 30, incisos I e II da Constituição Federal, uma vez que se trata de assunto de interesse local, suplementando legislações dos demais entes da federação:</w:t>
      </w:r>
    </w:p>
    <w:p>
      <w:pPr>
        <w:pStyle w:val="Corpodotexto"/>
        <w:shd w:val="clear" w:fill="FFFFFF"/>
        <w:bidi w:val="0"/>
        <w:spacing w:lineRule="auto" w:line="240" w:before="200" w:after="0"/>
        <w:ind w:left="2880" w:right="0" w:firstLine="580"/>
        <w:jc w:val="both"/>
        <w:rPr>
          <w:rFonts w:ascii="Calibri" w:hAnsi="Calibri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</w:pPr>
      <w:r>
        <w:rPr>
          <w:rFonts w:ascii="Calibri" w:hAnsi="Calibri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“</w:t>
      </w:r>
      <w:r>
        <w:rPr>
          <w:rFonts w:ascii="Calibri" w:hAnsi="Calibri"/>
          <w:b w:val="false"/>
          <w:i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Art. 30. Compete aos Municípios:</w:t>
      </w:r>
    </w:p>
    <w:p>
      <w:pPr>
        <w:pStyle w:val="Corpodotexto"/>
        <w:shd w:val="clear" w:fill="FFFFFF"/>
        <w:bidi w:val="0"/>
        <w:spacing w:lineRule="auto" w:line="240" w:before="0" w:after="200"/>
        <w:ind w:left="2880" w:right="0" w:firstLine="580"/>
        <w:jc w:val="both"/>
        <w:rPr>
          <w:rFonts w:ascii="Calibri" w:hAnsi="Calibri"/>
          <w:b w:val="false"/>
          <w:b w:val="false"/>
          <w:i/>
          <w:i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pPr>
      <w:r>
        <w:rPr>
          <w:rFonts w:ascii="Calibri" w:hAnsi="Calibri"/>
          <w:b w:val="false"/>
          <w:i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I - legislar sobre assuntos de interesse local;</w:t>
      </w:r>
    </w:p>
    <w:p>
      <w:pPr>
        <w:pStyle w:val="Corpodotexto"/>
        <w:shd w:val="clear" w:fill="FFFFFF"/>
        <w:bidi w:val="0"/>
        <w:spacing w:lineRule="auto" w:line="240" w:before="0" w:after="200"/>
        <w:ind w:left="2880" w:right="0" w:firstLine="580"/>
        <w:jc w:val="both"/>
        <w:rPr>
          <w:rFonts w:ascii="Calibri" w:hAnsi="Calibri"/>
          <w:b w:val="false"/>
          <w:b w:val="false"/>
          <w:i/>
          <w:i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pPr>
      <w:r>
        <w:rPr>
          <w:rFonts w:ascii="Calibri" w:hAnsi="Calibri"/>
          <w:b w:val="false"/>
          <w:i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II - suplementar a legislação federal e a estadual no que couber</w:t>
      </w:r>
    </w:p>
    <w:p>
      <w:pPr>
        <w:pStyle w:val="Corpodotexto"/>
        <w:shd w:val="clear" w:fill="FFFFFF"/>
        <w:bidi w:val="0"/>
        <w:spacing w:lineRule="auto" w:line="240" w:before="200" w:after="0"/>
        <w:ind w:left="0" w:right="0" w:firstLine="580"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Concomitantemente, a matéria principal da propositura se encontra elencada dentro da definição de competência comum entre a União, Estado, Distrito Federal e Municípios, conforme Art. 23 da Constituição Federal:</w:t>
      </w:r>
    </w:p>
    <w:p>
      <w:pPr>
        <w:pStyle w:val="Corpodotexto"/>
        <w:shd w:val="clear" w:fill="FFFFFF"/>
        <w:bidi w:val="0"/>
        <w:spacing w:lineRule="auto" w:line="240" w:before="200" w:after="0"/>
        <w:ind w:left="0" w:right="0" w:firstLine="580"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ab/>
        <w:tab/>
        <w:tab/>
        <w:tab/>
        <w:tab/>
        <w:t>“</w:t>
      </w:r>
      <w:r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0"/>
          <w:szCs w:val="26"/>
        </w:rPr>
        <w:t>VII - preservar as florestas, a fauna e a flora;</w:t>
      </w: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  <w:t>”</w:t>
      </w:r>
    </w:p>
    <w:p>
      <w:pPr>
        <w:pStyle w:val="Corpodotexto"/>
        <w:shd w:val="clear" w:fill="FFFFFF"/>
        <w:bidi w:val="0"/>
        <w:spacing w:lineRule="auto" w:line="240" w:before="200" w:after="0"/>
        <w:ind w:left="0" w:right="0" w:firstLine="580"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Corpodotexto"/>
        <w:shd w:val="clear" w:fill="FFFFFF"/>
        <w:bidi w:val="0"/>
        <w:spacing w:lineRule="auto" w:line="240" w:before="0" w:after="200"/>
        <w:ind w:left="0" w:right="0" w:firstLine="580"/>
        <w:jc w:val="both"/>
        <w:rPr>
          <w:rFonts w:ascii="Calibri" w:hAnsi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pP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Ainda sobre o Meio Ambiente, o Art. 225 da Constituição Federal, impõe que é de responsabilidade do Poder Público:</w:t>
      </w:r>
    </w:p>
    <w:p>
      <w:pPr>
        <w:pStyle w:val="Corpodotexto"/>
        <w:shd w:val="clear" w:fill="FFFFFF"/>
        <w:bidi w:val="0"/>
        <w:spacing w:lineRule="auto" w:line="240" w:before="0" w:after="200"/>
        <w:ind w:left="0" w:right="0" w:firstLine="580"/>
        <w:jc w:val="both"/>
        <w:rPr>
          <w:rFonts w:ascii="Calibri" w:hAnsi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pP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6"/>
          <w:szCs w:val="26"/>
          <w:u w:val="none"/>
          <w:effect w:val="none"/>
          <w:shd w:fill="auto" w:val="clear"/>
        </w:rPr>
        <w:tab/>
        <w:tab/>
        <w:tab/>
        <w:tab/>
        <w:tab/>
        <w:t>“</w:t>
      </w: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0"/>
          <w:szCs w:val="26"/>
          <w:u w:val="none"/>
          <w:effect w:val="none"/>
          <w:shd w:fill="auto" w:val="clear"/>
        </w:rPr>
        <w:t>VII - proteger a fauna e a flora, vedadas, na forma da lei, as práticas que coloquem em risco sua função ecológica, provoquem a extinção de espécies ou submetam os animais a crueldade.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6"/>
          <w:szCs w:val="26"/>
          <w:u w:val="none"/>
          <w:effect w:val="none"/>
          <w:shd w:fill="auto" w:val="clear"/>
        </w:rPr>
        <w:t>”</w:t>
      </w:r>
    </w:p>
    <w:p>
      <w:pPr>
        <w:pStyle w:val="Corpodotexto"/>
        <w:shd w:val="clear" w:fill="FFFFFF"/>
        <w:bidi w:val="0"/>
        <w:spacing w:lineRule="auto" w:line="240" w:before="0" w:after="200"/>
        <w:ind w:left="0" w:right="0" w:firstLine="580"/>
        <w:jc w:val="both"/>
        <w:rPr>
          <w:rFonts w:ascii="Calibri" w:hAnsi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pP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r>
    </w:p>
    <w:p>
      <w:pPr>
        <w:pStyle w:val="Corpodotexto"/>
        <w:shd w:val="clear" w:fill="FFFFFF"/>
        <w:bidi w:val="0"/>
        <w:spacing w:lineRule="auto" w:line="240" w:before="0" w:after="200"/>
        <w:ind w:left="0" w:right="0" w:firstLine="580"/>
        <w:jc w:val="both"/>
        <w:rPr>
          <w:rFonts w:ascii="Calibri" w:hAnsi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pP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Do mesmo modo, a disposição da Propositura se enquadra no art. 12, incisos I, II, XIII e principalmente XXX  da Lei Orgânica do Município de Mogi Mirim</w:t>
      </w:r>
    </w:p>
    <w:p>
      <w:pPr>
        <w:pStyle w:val="Normal"/>
        <w:shd w:val="clear" w:fill="FFFFFF"/>
        <w:bidi w:val="0"/>
        <w:spacing w:lineRule="auto" w:line="240" w:before="200" w:after="0"/>
        <w:ind w:left="3600" w:right="0" w:firstLine="580"/>
        <w:jc w:val="left"/>
        <w:rPr>
          <w:rFonts w:ascii="Calibri" w:hAnsi="Calibri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</w:pPr>
      <w:r>
        <w:rPr>
          <w:rFonts w:ascii="Calibri" w:hAnsi="Calibri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</w:r>
    </w:p>
    <w:p>
      <w:pPr>
        <w:pStyle w:val="Normal"/>
        <w:shd w:val="clear" w:fill="FFFFFF"/>
        <w:bidi w:val="0"/>
        <w:spacing w:lineRule="auto" w:line="240" w:before="200" w:after="0"/>
        <w:ind w:left="3600" w:right="0" w:firstLine="580"/>
        <w:jc w:val="both"/>
        <w:rPr>
          <w:rFonts w:ascii="Calibri" w:hAnsi="Calibri"/>
          <w:b w:val="false"/>
          <w:b w:val="false"/>
          <w:bCs w:val="false"/>
          <w:i/>
          <w:i/>
          <w:iCs/>
          <w:sz w:val="24"/>
          <w:szCs w:val="24"/>
        </w:rPr>
      </w:pPr>
      <w:r>
        <w:rPr>
          <w:rFonts w:ascii="Calibri" w:hAnsi="Calibri"/>
          <w:b w:val="false"/>
          <w:bCs w:val="false"/>
          <w:i/>
          <w:iCs/>
          <w:sz w:val="24"/>
          <w:szCs w:val="24"/>
        </w:rPr>
        <w:t>“</w:t>
      </w:r>
      <w:r>
        <w:rPr>
          <w:rFonts w:ascii="Calibri" w:hAnsi="Calibri"/>
          <w:b w:val="false"/>
          <w:bCs w:val="false"/>
          <w:i/>
          <w:iCs/>
          <w:sz w:val="24"/>
          <w:szCs w:val="24"/>
        </w:rPr>
        <w:t>Art. 12. Ao Município compete prover tudo quanto diga respeito ao seu peculiar interesse e ao bem-estar de sua população, cabendo-lhe, privativamente, dentre outras, as seguintes atribuições:</w:t>
      </w:r>
    </w:p>
    <w:p>
      <w:pPr>
        <w:pStyle w:val="Normal"/>
        <w:shd w:val="clear" w:fill="FFFFFF"/>
        <w:bidi w:val="0"/>
        <w:spacing w:lineRule="auto" w:line="240" w:before="200" w:after="0"/>
        <w:ind w:left="3600" w:right="0" w:firstLine="580"/>
        <w:jc w:val="both"/>
        <w:rPr>
          <w:rFonts w:ascii="Calibri" w:hAnsi="Calibri"/>
          <w:b w:val="false"/>
          <w:b w:val="false"/>
          <w:bCs w:val="false"/>
          <w:i/>
          <w:i/>
          <w:iCs/>
          <w:sz w:val="24"/>
          <w:szCs w:val="24"/>
        </w:rPr>
      </w:pPr>
      <w:r>
        <w:rPr>
          <w:rFonts w:ascii="Calibri" w:hAnsi="Calibri"/>
          <w:b w:val="false"/>
          <w:bCs w:val="false"/>
          <w:i/>
          <w:iCs/>
          <w:sz w:val="24"/>
          <w:szCs w:val="24"/>
        </w:rPr>
        <w:t>I – legislar sobre assuntos de interesse local, na área urbana e rural;</w:t>
      </w:r>
    </w:p>
    <w:p>
      <w:pPr>
        <w:pStyle w:val="Normal"/>
        <w:shd w:val="clear" w:fill="FFFFFF"/>
        <w:bidi w:val="0"/>
        <w:spacing w:lineRule="auto" w:line="240" w:before="200" w:after="0"/>
        <w:ind w:left="3600" w:right="0" w:firstLine="580"/>
        <w:jc w:val="both"/>
        <w:rPr>
          <w:rFonts w:ascii="Calibri" w:hAnsi="Calibri"/>
          <w:b w:val="false"/>
          <w:b w:val="false"/>
          <w:bCs w:val="false"/>
          <w:i/>
          <w:i/>
          <w:iCs/>
          <w:sz w:val="24"/>
          <w:szCs w:val="24"/>
        </w:rPr>
      </w:pPr>
      <w:r>
        <w:rPr>
          <w:rFonts w:ascii="Calibri" w:hAnsi="Calibri"/>
          <w:b w:val="false"/>
          <w:bCs w:val="false"/>
          <w:i/>
          <w:iCs/>
          <w:sz w:val="24"/>
          <w:szCs w:val="24"/>
        </w:rPr>
        <w:t>II – suplementar a legislação Federal e a Estadual, no que couber;</w:t>
      </w:r>
    </w:p>
    <w:p>
      <w:pPr>
        <w:pStyle w:val="Normal"/>
        <w:shd w:val="clear" w:fill="FFFFFF"/>
        <w:bidi w:val="0"/>
        <w:spacing w:lineRule="auto" w:line="240" w:before="200" w:after="0"/>
        <w:ind w:left="3600" w:right="0" w:firstLine="580"/>
        <w:jc w:val="both"/>
        <w:rPr>
          <w:rFonts w:ascii="Calibri" w:hAnsi="Calibri"/>
          <w:b w:val="false"/>
          <w:b w:val="false"/>
          <w:bCs w:val="false"/>
          <w:i/>
          <w:i/>
          <w:iCs/>
          <w:sz w:val="24"/>
          <w:szCs w:val="24"/>
        </w:rPr>
      </w:pPr>
      <w:r>
        <w:rPr>
          <w:rFonts w:ascii="Calibri" w:hAnsi="Calibri"/>
          <w:b w:val="false"/>
          <w:bCs w:val="false"/>
          <w:i/>
          <w:iCs/>
          <w:sz w:val="24"/>
          <w:szCs w:val="24"/>
        </w:rPr>
        <w:t>[…]</w:t>
      </w:r>
    </w:p>
    <w:p>
      <w:pPr>
        <w:pStyle w:val="Normal"/>
        <w:shd w:val="clear" w:fill="FFFFFF"/>
        <w:bidi w:val="0"/>
        <w:spacing w:lineRule="auto" w:line="240" w:before="200" w:after="0"/>
        <w:ind w:left="3600" w:right="0" w:firstLine="580"/>
        <w:jc w:val="both"/>
        <w:rPr>
          <w:rFonts w:ascii="Calibri" w:hAnsi="Calibri"/>
          <w:b w:val="false"/>
          <w:b w:val="false"/>
          <w:bCs w:val="false"/>
          <w:i/>
          <w:i/>
          <w:iCs/>
          <w:sz w:val="24"/>
          <w:szCs w:val="24"/>
        </w:rPr>
      </w:pPr>
      <w:r>
        <w:rPr>
          <w:rFonts w:ascii="Calibri" w:hAnsi="Calibri"/>
          <w:b w:val="false"/>
          <w:bCs w:val="false"/>
          <w:i/>
          <w:iCs/>
          <w:sz w:val="24"/>
          <w:szCs w:val="24"/>
        </w:rPr>
        <w:t>XIII - planejar o uso e a ocupação do solo em seu território, em zona urbana e rural, estabelecendo normas de edificação, de loteamento, de arruamento e de zoneamento urbano e rural bem como as limitações urbanísticas convenientes à ordenação do seu território, observado o estatuto da cidade;</w:t>
      </w:r>
    </w:p>
    <w:p>
      <w:pPr>
        <w:pStyle w:val="Normal"/>
        <w:shd w:val="clear" w:fill="FFFFFF"/>
        <w:bidi w:val="0"/>
        <w:spacing w:lineRule="auto" w:line="240" w:before="200" w:after="0"/>
        <w:ind w:left="3600" w:right="0" w:firstLine="580"/>
        <w:jc w:val="both"/>
        <w:rPr>
          <w:rFonts w:ascii="Calibri" w:hAnsi="Calibri"/>
          <w:b w:val="false"/>
          <w:b w:val="false"/>
          <w:bCs w:val="false"/>
          <w:i/>
          <w:i/>
          <w:iCs/>
          <w:sz w:val="24"/>
          <w:szCs w:val="24"/>
        </w:rPr>
      </w:pPr>
      <w:r>
        <w:rPr>
          <w:rFonts w:ascii="Calibri" w:hAnsi="Calibri"/>
          <w:b w:val="false"/>
          <w:bCs w:val="false"/>
          <w:i/>
          <w:iCs/>
          <w:sz w:val="24"/>
          <w:szCs w:val="24"/>
        </w:rPr>
        <w:t>[…]</w:t>
      </w:r>
    </w:p>
    <w:p>
      <w:pPr>
        <w:pStyle w:val="Normal"/>
        <w:shd w:val="clear" w:fill="FFFFFF"/>
        <w:bidi w:val="0"/>
        <w:spacing w:lineRule="auto" w:line="240" w:before="200" w:after="0"/>
        <w:ind w:left="3600" w:right="0" w:firstLine="580"/>
        <w:jc w:val="both"/>
        <w:rPr>
          <w:rFonts w:ascii="Calibri" w:hAnsi="Calibri"/>
          <w:b w:val="false"/>
          <w:b w:val="false"/>
          <w:bCs w:val="false"/>
          <w:i/>
          <w:i/>
          <w:iCs/>
          <w:sz w:val="24"/>
          <w:szCs w:val="24"/>
        </w:rPr>
      </w:pPr>
      <w:r>
        <w:rPr>
          <w:rFonts w:ascii="Calibri" w:hAnsi="Calibri"/>
          <w:b w:val="false"/>
          <w:bCs w:val="false"/>
          <w:i/>
          <w:iCs/>
          <w:sz w:val="24"/>
          <w:szCs w:val="24"/>
        </w:rPr>
        <w:t xml:space="preserve">XXX – dispor sobre registro, vacinação, captura e destinação de animais, </w:t>
      </w:r>
      <w:r>
        <w:rPr>
          <w:rFonts w:ascii="Calibri" w:hAnsi="Calibri"/>
          <w:b w:val="false"/>
          <w:bCs w:val="false"/>
          <w:i/>
          <w:iCs/>
          <w:sz w:val="24"/>
          <w:szCs w:val="24"/>
          <w:u w:val="single"/>
        </w:rPr>
        <w:t>bem como a criação destes na zona urbana.”</w:t>
      </w:r>
      <w:r>
        <w:rPr>
          <w:rFonts w:ascii="Calibri" w:hAnsi="Calibri"/>
          <w:b w:val="false"/>
          <w:bCs w:val="false"/>
          <w:i w:val="false"/>
          <w:iCs w:val="false"/>
          <w:sz w:val="24"/>
          <w:szCs w:val="24"/>
          <w:u w:val="none"/>
        </w:rPr>
        <w:t xml:space="preserve"> (grifo nosso)</w:t>
      </w:r>
    </w:p>
    <w:p>
      <w:pPr>
        <w:pStyle w:val="Corpodotexto"/>
        <w:bidi w:val="0"/>
        <w:spacing w:lineRule="auto" w:line="240" w:before="240" w:after="240"/>
        <w:ind w:left="0" w:right="0" w:firstLine="720"/>
        <w:jc w:val="both"/>
        <w:rPr>
          <w:rFonts w:ascii="Calibri" w:hAnsi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pP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Desta forma, verificamos que o município possui atribuição legal para legislar de maneira geral sobre o assunto em tela, em consonância com a Constituição Federal e Lei Orgânica do Município.</w:t>
      </w:r>
    </w:p>
    <w:p>
      <w:pPr>
        <w:pStyle w:val="Corpodotexto"/>
        <w:bidi w:val="0"/>
        <w:spacing w:lineRule="auto" w:line="240" w:before="240" w:after="240"/>
        <w:ind w:left="0" w:right="0" w:firstLine="720"/>
        <w:jc w:val="both"/>
        <w:rPr>
          <w:rFonts w:ascii="Calibri" w:hAnsi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pP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No tocante à iniciativa para deflagrar o processo legislativo, a matéria não se encontra elencada no rol taxativo de iniciativa privativa do Chefe do Poder Executivo, salvo algumas disposições que discutiremos em breve.</w:t>
      </w:r>
    </w:p>
    <w:p>
      <w:pPr>
        <w:pStyle w:val="Corpodotexto"/>
        <w:bidi w:val="0"/>
        <w:spacing w:lineRule="auto" w:line="240" w:before="240" w:after="240"/>
        <w:ind w:left="0" w:right="0" w:firstLine="720"/>
        <w:jc w:val="both"/>
        <w:rPr>
          <w:rFonts w:ascii="Calibri" w:hAnsi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pP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 xml:space="preserve">A proposição visa proibir a criação de animais de grande porte dentro do perímetro urbano do município, citando os indivíduos dos 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grupos faunísticos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 xml:space="preserve">: </w:t>
      </w:r>
      <w:r>
        <w:rPr>
          <w:rFonts w:ascii="Calibri" w:hAnsi="Calibri"/>
          <w:b w:val="false"/>
          <w:i/>
          <w:iCs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 xml:space="preserve">equino, muar, asinina, caprina, suína, ovina e bovina. </w:t>
      </w:r>
      <w:r>
        <w:rPr>
          <w:rFonts w:ascii="Calibri" w:hAnsi="Calibri"/>
          <w:b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 xml:space="preserve">A propositura ressalva os casos </w:t>
      </w:r>
      <w:r>
        <w:rPr>
          <w:rFonts w:ascii="Calibri" w:hAnsi="Calibri"/>
          <w:b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 xml:space="preserve">de animais utilizados pelas forças de segurança pública </w:t>
      </w:r>
      <w:r>
        <w:rPr>
          <w:rFonts w:ascii="Calibri" w:hAnsi="Calibri"/>
          <w:b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 xml:space="preserve">no cumprimento de suas funções constitucionais ou para fins de ensino, saúde, assistência social, esporte e atividades rurais em áreas urbanas, não se aplicando também, a animais tidos como de estimação, desde que comprovada esta condição por documentação específica de profissional habilitado. </w:t>
      </w:r>
    </w:p>
    <w:p>
      <w:pPr>
        <w:pStyle w:val="Corpodotexto"/>
        <w:bidi w:val="0"/>
        <w:spacing w:lineRule="auto" w:line="240" w:before="240" w:after="240"/>
        <w:ind w:left="0" w:right="0" w:firstLine="720"/>
        <w:jc w:val="both"/>
        <w:rPr>
          <w:rFonts w:ascii="Calibri" w:hAnsi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pP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A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 xml:space="preserve"> autora justifica que tal Lei se faz necessária devido aos inúmeros animais de grande porte que sofrem maus-tratos vindo a óbito sem socorro nas áreas urbanas, animais que são mantidos nos bairros, nas praças e terrenos públicos sem o mínimo de estrutura para o bem-estar do animal, além de que, por diversas vezes devido a busca por alimento, medo ou outro fator, acabam invadindo as vias de trânsito e colocando em risos a vida das pessoas que trafegam pelo local.</w:t>
      </w:r>
    </w:p>
    <w:p>
      <w:pPr>
        <w:pStyle w:val="Corpodotexto"/>
        <w:bidi w:val="0"/>
        <w:spacing w:lineRule="auto" w:line="240" w:before="240" w:after="240"/>
        <w:ind w:left="0" w:right="0" w:firstLine="720"/>
        <w:jc w:val="both"/>
        <w:rPr>
          <w:rFonts w:ascii="Calibri" w:hAnsi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pP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 xml:space="preserve">A propositura prevê algumas outras disposições 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 xml:space="preserve">como recolhimento dos animais, doação, resgate, taxas, multa, eutanásia, entre outros. Em especial, devemos ponderar sobre alguns temas. O projeto prevê em seu artigo 8º os casos e condições para eutanásia dos animais, entretanto, entendemos que a 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 xml:space="preserve">presente 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 xml:space="preserve">lei municipal não poderia versar sobre 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 xml:space="preserve">esse 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 xml:space="preserve">assunto, tendo em vista que a atribuição para realização do procedimento, assim como, toda disposição sobre metodologia e condições para essa execução 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 xml:space="preserve">da eutanásia, 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 xml:space="preserve">são exclusivas do 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 xml:space="preserve">profissional 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 xml:space="preserve">médico veterinário e dispostas em 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R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 xml:space="preserve">esolução própria do Conselho Federal de Medicina Veterinária 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(nº 1000 de 11 de maio de 2012). Argumentamos ainda, que em comparação a legislação competente, há alguns conflitos entre suas disposições, por exemplo sobre o local onde o pode ser executado o procedimento.</w:t>
      </w:r>
    </w:p>
    <w:p>
      <w:pPr>
        <w:pStyle w:val="Corpodotexto"/>
        <w:bidi w:val="0"/>
        <w:spacing w:lineRule="auto" w:line="240" w:before="240" w:after="240"/>
        <w:ind w:left="2832" w:right="0" w:firstLine="720"/>
        <w:jc w:val="both"/>
        <w:rPr>
          <w:rFonts w:ascii="Calibri" w:hAnsi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</w:pP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 xml:space="preserve">Trecho do Projeto de Lei, parágrafo 2º do Art. 8º – </w:t>
      </w:r>
      <w:r>
        <w:rPr>
          <w:rFonts w:ascii="Calibri" w:hAnsi="Calibri"/>
          <w:b w:val="false"/>
          <w:i/>
          <w:iCs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“No caso de que se trata o inciso I, o animal não será removido, mas eutanasiado no local em que for encontrado.”</w:t>
      </w:r>
    </w:p>
    <w:p>
      <w:pPr>
        <w:pStyle w:val="Corpodotexto"/>
        <w:bidi w:val="0"/>
        <w:spacing w:lineRule="auto" w:line="240" w:before="240" w:after="240"/>
        <w:ind w:left="2832" w:right="0" w:firstLine="720"/>
        <w:jc w:val="both"/>
        <w:rPr>
          <w:rFonts w:ascii="Calibri" w:hAnsi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</w:pP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 xml:space="preserve">Resolução nº 1000/12, Art. 7º  - </w:t>
      </w:r>
      <w:r>
        <w:rPr>
          <w:rFonts w:ascii="Calibri" w:hAnsi="Calibri"/>
          <w:b w:val="false"/>
          <w:i/>
          <w:iCs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“Os animais deverão ser submetidos à eutanásia em ambiente tranquilo e adequado, respeitando o comportamento da espécie em questão.”</w:t>
      </w:r>
    </w:p>
    <w:p>
      <w:pPr>
        <w:pStyle w:val="Corpodotexto"/>
        <w:bidi w:val="0"/>
        <w:spacing w:lineRule="auto" w:line="240" w:before="240" w:after="240"/>
        <w:ind w:left="0" w:right="0" w:hanging="0"/>
        <w:jc w:val="both"/>
        <w:rPr>
          <w:rFonts w:ascii="Calibri" w:hAnsi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</w:pPr>
      <w:r>
        <w:rPr>
          <w:rFonts w:ascii="Calibri" w:hAnsi="Calibri"/>
          <w:b w:val="false"/>
          <w:i/>
          <w:iCs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ab/>
      </w:r>
      <w:r>
        <w:rPr>
          <w:rFonts w:ascii="Calibri" w:hAnsi="Calibri"/>
          <w:b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Desta forma, para que não haja conflitos de interpretação, ou mesmo a configuração de algum vício legal na propositura, recomendamos que o Art. 8º seja alterado, prevendo apenas a possibilidade do procedimento de eutanásia seguindo as disposições da legislação competente.</w:t>
      </w:r>
    </w:p>
    <w:p>
      <w:pPr>
        <w:pStyle w:val="Corpodotexto"/>
        <w:bidi w:val="0"/>
        <w:spacing w:lineRule="auto" w:line="240" w:before="240" w:after="240"/>
        <w:ind w:left="0" w:right="0" w:firstLine="720"/>
        <w:jc w:val="both"/>
        <w:rPr>
          <w:rFonts w:ascii="Calibri" w:hAnsi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pP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Outra questão que devemos observar, são as disposições contida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s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 xml:space="preserve"> no Art. 3º da propositura, pois conforme notado pela assessoria jurídica que presta serviço a esta Casa (SGP – Soluções em Gestão Pública), em sua manifestação técnica anexa, os referidos artigos estão impondo obrigações administrativas ao Poder Executivo, 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podendo configurar uma afronta ao princípio de separação dos poderes.</w:t>
      </w:r>
    </w:p>
    <w:p>
      <w:pPr>
        <w:pStyle w:val="Corpodotexto"/>
        <w:bidi w:val="0"/>
        <w:spacing w:lineRule="auto" w:line="240" w:before="240" w:after="240"/>
        <w:ind w:left="3540" w:right="0" w:hanging="0"/>
        <w:jc w:val="both"/>
        <w:rPr>
          <w:rFonts w:ascii="Calibri" w:hAnsi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pP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Art. 3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 xml:space="preserve">º, 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Projeto de Lei 138/21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 xml:space="preserve"> – </w:t>
      </w:r>
      <w:r>
        <w:rPr>
          <w:rFonts w:ascii="Calibri" w:hAnsi="Calibri"/>
          <w:b w:val="false"/>
          <w:i/>
          <w:iCs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“</w:t>
      </w:r>
      <w:r>
        <w:rPr>
          <w:rFonts w:ascii="Calibri" w:hAnsi="Calibri"/>
          <w:b w:val="false"/>
          <w:i/>
          <w:iCs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O animal encontrado na situação vedada pelo Art. 1º desta lei s</w:t>
      </w:r>
      <w:r>
        <w:rPr>
          <w:rFonts w:ascii="Calibri" w:hAnsi="Calibri"/>
          <w:b w:val="false"/>
          <w:i/>
          <w:iCs/>
          <w:caps w:val="false"/>
          <w:smallCaps w:val="false"/>
          <w:strike w:val="false"/>
          <w:dstrike w:val="false"/>
          <w:color w:val="000000"/>
          <w:sz w:val="24"/>
          <w:szCs w:val="24"/>
          <w:u w:val="single"/>
          <w:effect w:val="none"/>
          <w:shd w:fill="auto" w:val="clear"/>
        </w:rPr>
        <w:t xml:space="preserve">erá retido e registrado pela Prefeitura Municipal que procederá o seu recolhimento e requisitará </w:t>
      </w:r>
      <w:r>
        <w:rPr>
          <w:rFonts w:ascii="Calibri" w:hAnsi="Calibri"/>
          <w:b w:val="false"/>
          <w:i/>
          <w:iCs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força policial se necessário.” (grifo nosso)</w:t>
      </w:r>
      <w:r>
        <w:rPr>
          <w:rFonts w:ascii="Calibri" w:hAnsi="Calibri"/>
          <w:b w:val="false"/>
          <w:i/>
          <w:iCs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”</w:t>
      </w:r>
    </w:p>
    <w:p>
      <w:pPr>
        <w:pStyle w:val="Corpodotexto"/>
        <w:bidi w:val="0"/>
        <w:spacing w:lineRule="auto" w:line="240" w:before="240" w:after="240"/>
        <w:ind w:left="0" w:right="0" w:firstLine="720"/>
        <w:jc w:val="both"/>
        <w:rPr>
          <w:rFonts w:ascii="Calibri" w:hAnsi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pP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 xml:space="preserve"> 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Reforçamos que cabe privativamente ao Chefe do Poder Executivo as disposições que tratam de serviços administrativos e atribuições de suas secretarias. Conforme art. 51 da Lei Orgânica de Mogi Mirim.</w:t>
      </w:r>
    </w:p>
    <w:p>
      <w:pPr>
        <w:pStyle w:val="Corpodotexto"/>
        <w:bidi w:val="0"/>
        <w:spacing w:lineRule="auto" w:line="240" w:before="240" w:after="240"/>
        <w:ind w:left="3540" w:right="0" w:firstLine="720"/>
        <w:jc w:val="both"/>
        <w:rPr>
          <w:i/>
          <w:i/>
          <w:iCs/>
        </w:rPr>
      </w:pPr>
      <w:r>
        <w:rPr>
          <w:rFonts w:ascii="Calibri" w:hAnsi="Calibri"/>
          <w:b w:val="false"/>
          <w:i/>
          <w:iCs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“</w:t>
      </w:r>
      <w:r>
        <w:rPr>
          <w:rFonts w:ascii="Calibri" w:hAnsi="Calibri"/>
          <w:b w:val="false"/>
          <w:i/>
          <w:iCs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Art. 51. São de iniciativa exclusiva do Prefeito as leis que disponham sobre:</w:t>
      </w:r>
    </w:p>
    <w:p>
      <w:pPr>
        <w:pStyle w:val="Corpodotexto"/>
        <w:bidi w:val="0"/>
        <w:spacing w:lineRule="auto" w:line="240" w:before="240" w:after="240"/>
        <w:ind w:left="3540" w:right="0" w:firstLine="720"/>
        <w:jc w:val="both"/>
        <w:rPr>
          <w:i/>
          <w:i/>
          <w:iCs/>
        </w:rPr>
      </w:pPr>
      <w:r>
        <w:rPr>
          <w:rFonts w:ascii="Calibri" w:hAnsi="Calibri"/>
          <w:b w:val="false"/>
          <w:i/>
          <w:iCs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[…]</w:t>
      </w:r>
    </w:p>
    <w:p>
      <w:pPr>
        <w:pStyle w:val="Corpodotexto"/>
        <w:bidi w:val="0"/>
        <w:spacing w:lineRule="auto" w:line="240" w:before="240" w:after="240"/>
        <w:ind w:left="3540" w:right="0" w:firstLine="720"/>
        <w:jc w:val="both"/>
        <w:rPr/>
      </w:pPr>
      <w:r>
        <w:rPr>
          <w:rFonts w:ascii="Calibri" w:hAnsi="Calibri"/>
          <w:b w:val="false"/>
          <w:i/>
          <w:iCs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III – Criação, estruturação e atribuições das Secretarias Municipais ou Departamento equivalentes a órgãos da Administração.”</w:t>
      </w:r>
      <w:r>
        <w:rPr>
          <w:rFonts w:ascii="Calibri" w:hAnsi="Calibri"/>
          <w:b w:val="false"/>
          <w:i/>
          <w:iCs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 xml:space="preserve"> </w:t>
      </w:r>
    </w:p>
    <w:p>
      <w:pPr>
        <w:pStyle w:val="Corpodotexto"/>
        <w:bidi w:val="0"/>
        <w:spacing w:lineRule="auto" w:line="240" w:before="240" w:after="240"/>
        <w:ind w:left="0" w:right="0" w:hanging="0"/>
        <w:jc w:val="both"/>
        <w:rPr/>
      </w:pPr>
      <w:r>
        <w:rPr>
          <w:rFonts w:ascii="Calibri" w:hAnsi="Calibri"/>
          <w:b w:val="false"/>
          <w:i/>
          <w:iCs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ab/>
      </w:r>
      <w:r>
        <w:rPr>
          <w:rFonts w:ascii="Calibri" w:hAnsi="Calibri"/>
          <w:b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Posto isto, entendemos que tal artigo não pode prosperar, merecendo ser suprim</w:t>
      </w:r>
      <w:r>
        <w:rPr>
          <w:rFonts w:ascii="Calibri" w:hAnsi="Calibri"/>
          <w:b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i</w:t>
      </w:r>
      <w:r>
        <w:rPr>
          <w:rFonts w:ascii="Calibri" w:hAnsi="Calibri"/>
          <w:b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do</w:t>
      </w:r>
    </w:p>
    <w:p>
      <w:pPr>
        <w:pStyle w:val="Corpodotexto"/>
        <w:bidi w:val="0"/>
        <w:spacing w:lineRule="auto" w:line="240" w:before="240" w:after="240"/>
        <w:ind w:left="0" w:right="0" w:firstLine="720"/>
        <w:jc w:val="both"/>
        <w:rPr>
          <w:rFonts w:ascii="Calibri" w:hAnsi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pP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 xml:space="preserve">Diante de todo exposto, considerando a 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 xml:space="preserve">competência concorrente  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sobre o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 xml:space="preserve"> tema, ressalvando os dispostos nos art. 3º e 8º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, não se verifica óbices para continuidade da proposta.</w:t>
      </w:r>
    </w:p>
    <w:p>
      <w:pPr>
        <w:pStyle w:val="Corpodotexto"/>
        <w:bidi w:val="0"/>
        <w:spacing w:lineRule="auto" w:line="240" w:before="240" w:after="0"/>
        <w:jc w:val="both"/>
        <w:rPr>
          <w:rFonts w:ascii="Calibri" w:hAnsi="Calibri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pPr>
      <w:r>
        <w:rPr>
          <w:rFonts w:ascii="Calibri" w:hAnsi="Calibri"/>
          <w:b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III. Substitutivos, Emendas ou subemendas ao Projeto</w:t>
      </w:r>
    </w:p>
    <w:p>
      <w:pPr>
        <w:pStyle w:val="Corpodotexto"/>
        <w:bidi w:val="0"/>
        <w:spacing w:lineRule="auto" w:line="240" w:before="240" w:after="0"/>
        <w:jc w:val="both"/>
        <w:rPr>
          <w:rFonts w:ascii="Calibri" w:hAnsi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pP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ab/>
        <w:t xml:space="preserve">Esta relatoria 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propõe que sejam apresentadas uma emenda modificativa ao art. 8º e uma supressiva ao Art. 3º, com base nos argumentos retro expostos.</w:t>
      </w:r>
    </w:p>
    <w:p>
      <w:pPr>
        <w:pStyle w:val="Corpodotexto"/>
        <w:bidi w:val="0"/>
        <w:spacing w:lineRule="auto" w:line="240" w:before="240" w:after="0"/>
        <w:jc w:val="both"/>
        <w:rPr>
          <w:rFonts w:ascii="Calibri" w:hAnsi="Calibri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pPr>
      <w:r>
        <w:rPr>
          <w:rFonts w:ascii="Calibri" w:hAnsi="Calibri"/>
          <w:b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IV. Decisão da Relator</w:t>
      </w:r>
      <w:r>
        <w:rPr>
          <w:rFonts w:ascii="Calibri" w:hAnsi="Calibri"/>
          <w:b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a</w:t>
      </w:r>
    </w:p>
    <w:p>
      <w:pPr>
        <w:pStyle w:val="Corpodotexto"/>
        <w:bidi w:val="0"/>
        <w:spacing w:lineRule="auto" w:line="240" w:before="240" w:after="0"/>
        <w:jc w:val="both"/>
        <w:rPr>
          <w:rFonts w:ascii="Calibri" w:hAnsi="Calibri"/>
          <w:b w:val="false"/>
          <w:b w:val="false"/>
          <w:sz w:val="26"/>
          <w:szCs w:val="26"/>
        </w:rPr>
      </w:pP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ab/>
        <w:t>P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FFFFFF" w:val="clear"/>
        </w:rPr>
        <w:t>ortanto, esta Relatoria considera que a presente propositura não apresenta vícios de constitucionalidade, recebendo parecer FAVORÁVEL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.</w:t>
      </w:r>
    </w:p>
    <w:p>
      <w:pPr>
        <w:pStyle w:val="Corpodotexto"/>
        <w:bidi w:val="0"/>
        <w:spacing w:lineRule="auto" w:line="240" w:before="240" w:after="0"/>
        <w:jc w:val="center"/>
        <w:rPr>
          <w:rFonts w:ascii="Calibri" w:hAnsi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FFFFFF" w:val="clear"/>
        </w:rPr>
      </w:pP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FFFFFF" w:val="clear"/>
        </w:rPr>
        <w:t xml:space="preserve">Sala das Comissões, em 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FFFFFF" w:val="clear"/>
        </w:rPr>
        <w:t>20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FFFFFF" w:val="clear"/>
        </w:rPr>
        <w:t xml:space="preserve"> de 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FFFFFF" w:val="clear"/>
        </w:rPr>
        <w:t>outu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FFFFFF" w:val="clear"/>
        </w:rPr>
        <w:t>bro de 2022.</w:t>
      </w:r>
    </w:p>
    <w:p>
      <w:pPr>
        <w:pStyle w:val="Corpodotexto"/>
        <w:bidi w:val="0"/>
        <w:spacing w:lineRule="auto" w:line="240" w:before="240" w:after="0"/>
        <w:jc w:val="center"/>
        <w:rPr>
          <w:rFonts w:ascii="Calibri" w:hAnsi="Calibri"/>
          <w:b/>
          <w:b/>
          <w:i w:val="false"/>
          <w:i w:val="false"/>
          <w:caps w:val="false"/>
          <w:smallCaps w:val="false"/>
          <w:color w:val="000000"/>
          <w:sz w:val="26"/>
          <w:szCs w:val="26"/>
          <w:u w:val="single"/>
          <w:shd w:fill="auto" w:val="clear"/>
        </w:rPr>
      </w:pPr>
      <w:r>
        <w:rPr>
          <w:rFonts w:ascii="Calibri" w:hAnsi="Calibri"/>
          <w:b/>
          <w:i w:val="false"/>
          <w:caps w:val="false"/>
          <w:smallCaps w:val="false"/>
          <w:color w:val="000000"/>
          <w:sz w:val="26"/>
          <w:szCs w:val="26"/>
          <w:u w:val="single"/>
          <w:shd w:fill="auto" w:val="clear"/>
        </w:rPr>
        <w:t>COMISSÃO DE JUSTIÇA E REDAÇÃO</w:t>
      </w:r>
    </w:p>
    <w:p>
      <w:pPr>
        <w:pStyle w:val="Corpodotexto"/>
        <w:spacing w:lineRule="auto" w:line="240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Corpodotexto"/>
        <w:spacing w:lineRule="auto" w:line="240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Corpodotexto"/>
        <w:bidi w:val="0"/>
        <w:spacing w:lineRule="auto" w:line="240" w:before="240" w:after="0"/>
        <w:jc w:val="center"/>
        <w:rPr>
          <w:rFonts w:ascii="Calibri" w:hAnsi="Calibri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pPr>
      <w:r>
        <w:rPr>
          <w:rFonts w:ascii="Calibri" w:hAnsi="Calibri"/>
          <w:b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Vereadora Mara Cristina Choquetta</w:t>
      </w:r>
    </w:p>
    <w:p>
      <w:pPr>
        <w:pStyle w:val="Corpodotexto"/>
        <w:bidi w:val="0"/>
        <w:spacing w:lineRule="auto" w:line="240" w:before="240" w:after="0"/>
        <w:jc w:val="center"/>
        <w:rPr>
          <w:rFonts w:ascii="Calibri" w:hAnsi="Calibri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pPr>
      <w:r>
        <w:rPr/>
      </w:r>
    </w:p>
    <w:p>
      <w:pPr>
        <w:pStyle w:val="Corpodotexto"/>
        <w:bidi w:val="0"/>
        <w:spacing w:lineRule="auto" w:line="240" w:before="240" w:after="0"/>
        <w:jc w:val="center"/>
        <w:rPr>
          <w:rFonts w:ascii="Calibri" w:hAnsi="Calibri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pPr>
      <w:r>
        <w:rPr/>
      </w:r>
    </w:p>
    <w:p>
      <w:pPr>
        <w:pStyle w:val="Corpodotexto"/>
        <w:bidi w:val="0"/>
        <w:spacing w:lineRule="auto" w:line="240" w:before="240" w:after="0"/>
        <w:jc w:val="center"/>
        <w:rPr>
          <w:rFonts w:ascii="Calibri" w:hAnsi="Calibri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pPr>
      <w:r>
        <w:rPr/>
      </w:r>
    </w:p>
    <w:p>
      <w:pPr>
        <w:pStyle w:val="Corpodotexto"/>
        <w:bidi w:val="0"/>
        <w:spacing w:lineRule="auto" w:line="240" w:before="240" w:after="0"/>
        <w:jc w:val="center"/>
        <w:rPr>
          <w:rFonts w:ascii="Calibri" w:hAnsi="Calibri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pPr>
      <w:r>
        <w:rPr/>
      </w:r>
    </w:p>
    <w:p>
      <w:pPr>
        <w:pStyle w:val="Corpodotexto"/>
        <w:spacing w:lineRule="auto" w:line="240"/>
        <w:jc w:val="center"/>
        <w:rPr>
          <w:rFonts w:ascii="Calibri" w:hAnsi="Calibri"/>
          <w:sz w:val="26"/>
          <w:szCs w:val="26"/>
        </w:rPr>
      </w:pPr>
      <w:bookmarkStart w:id="1" w:name="docs-internal-guid-4f89cce7-7fff-8e94-16"/>
      <w:bookmarkEnd w:id="1"/>
      <w:r>
        <w:rPr>
          <w:rFonts w:ascii="Calibri" w:hAnsi="Calibri"/>
          <w:b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PARECER FAVORÁVEL N.º       /2022 DA COMISSÃO DE JUSTIÇA E REDAÇÃO</w:t>
      </w:r>
    </w:p>
    <w:p>
      <w:pPr>
        <w:pStyle w:val="Corpodotexto"/>
        <w:bidi w:val="0"/>
        <w:spacing w:lineRule="auto" w:line="240" w:before="240" w:after="0"/>
        <w:jc w:val="both"/>
        <w:rPr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auto" w:val="clear"/>
        </w:rPr>
      </w:pPr>
      <w:r>
        <w:rPr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auto" w:val="clear"/>
        </w:rPr>
      </w:r>
    </w:p>
    <w:p>
      <w:pPr>
        <w:pStyle w:val="Corpodotexto"/>
        <w:bidi w:val="0"/>
        <w:spacing w:lineRule="auto" w:line="240" w:before="240" w:after="0"/>
        <w:jc w:val="both"/>
        <w:rPr>
          <w:rFonts w:ascii="Calibri" w:hAnsi="Calibri"/>
          <w:b w:val="false"/>
          <w:b w:val="false"/>
        </w:rPr>
      </w:pP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auto" w:val="clear"/>
        </w:rPr>
        <w:t xml:space="preserve">Seguindo o Voto exarado pela Relatora e conforme determina o artigo 35 da Resolução n.º 276 de 09 de novembro de 2.010, a Comissão de Justiça e Redação formaliza o presente </w:t>
      </w:r>
      <w:r>
        <w:rPr>
          <w:rFonts w:ascii="Calibri" w:hAnsi="Calibri"/>
          <w:b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auto" w:val="clear"/>
        </w:rPr>
        <w:t>PARECER FAVORÁVEL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auto" w:val="clear"/>
        </w:rPr>
        <w:t>.</w:t>
      </w:r>
    </w:p>
    <w:p>
      <w:pPr>
        <w:pStyle w:val="Corpodotexto"/>
        <w:bidi w:val="0"/>
        <w:spacing w:lineRule="auto" w:line="240" w:before="240" w:after="0"/>
        <w:jc w:val="center"/>
        <w:rPr>
          <w:rFonts w:ascii="Calibri" w:hAnsi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FFFFFF" w:val="clear"/>
        </w:rPr>
      </w:pP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FFFFFF" w:val="clear"/>
        </w:rPr>
        <w:t xml:space="preserve">Sala das Comissões, em 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FFFFFF" w:val="clear"/>
        </w:rPr>
        <w:t>20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FFFFFF" w:val="clear"/>
        </w:rPr>
        <w:t xml:space="preserve"> de 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FFFFFF" w:val="clear"/>
        </w:rPr>
        <w:t>out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FFFFFF" w:val="clear"/>
        </w:rPr>
        <w:t>bro de 2022.</w:t>
      </w:r>
    </w:p>
    <w:p>
      <w:pPr>
        <w:pStyle w:val="Corpodotexto"/>
        <w:spacing w:lineRule="auto" w:line="240"/>
        <w:rPr/>
      </w:pPr>
      <w:r>
        <w:rPr/>
        <w:br/>
      </w:r>
    </w:p>
    <w:p>
      <w:pPr>
        <w:pStyle w:val="Normal"/>
        <w:spacing w:lineRule="auto" w:line="240"/>
        <w:jc w:val="center"/>
        <w:rPr>
          <w:rFonts w:cs="Arial"/>
          <w:b/>
          <w:b/>
          <w:bCs/>
          <w:color w:val="000000"/>
          <w:u w:val="single"/>
          <w:shd w:fill="FFFFFF" w:val="clear"/>
        </w:rPr>
      </w:pPr>
      <w:r>
        <w:rPr>
          <w:rFonts w:cs="Arial"/>
          <w:b/>
          <w:bCs/>
          <w:color w:val="000000"/>
          <w:u w:val="single"/>
          <w:shd w:fill="FFFFFF" w:val="clear"/>
        </w:rPr>
      </w:r>
    </w:p>
    <w:p>
      <w:pPr>
        <w:pStyle w:val="Normal"/>
        <w:spacing w:lineRule="auto" w:line="240"/>
        <w:jc w:val="center"/>
        <w:rPr>
          <w:rFonts w:ascii="Calibri" w:hAnsi="Calibri"/>
          <w:sz w:val="26"/>
          <w:szCs w:val="26"/>
        </w:rPr>
      </w:pPr>
      <w:r>
        <w:rPr>
          <w:rFonts w:cs="Arial" w:ascii="Calibri" w:hAnsi="Calibri"/>
          <w:b/>
          <w:bCs/>
          <w:color w:val="000000"/>
          <w:sz w:val="26"/>
          <w:szCs w:val="26"/>
          <w:u w:val="single"/>
          <w:shd w:fill="FFFFFF" w:val="clear"/>
        </w:rPr>
        <w:t>COMISSÃO DE JUSTIÇA E REDAÇÃO</w:t>
      </w:r>
    </w:p>
    <w:p>
      <w:pPr>
        <w:pStyle w:val="Normal"/>
        <w:spacing w:lineRule="auto" w:line="240" w:before="0" w:after="240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br/>
      </w:r>
    </w:p>
    <w:p>
      <w:pPr>
        <w:pStyle w:val="Normal"/>
        <w:spacing w:lineRule="auto" w:line="240"/>
        <w:jc w:val="center"/>
        <w:rPr>
          <w:rFonts w:cs="Arial"/>
          <w:b/>
          <w:b/>
          <w:bCs/>
          <w:color w:val="000000"/>
          <w:shd w:fill="FFFFFF" w:val="clear"/>
        </w:rPr>
      </w:pPr>
      <w:r>
        <w:rPr>
          <w:rFonts w:cs="Arial"/>
          <w:b/>
          <w:bCs/>
          <w:color w:val="000000"/>
          <w:shd w:fill="FFFFFF" w:val="clear"/>
        </w:rPr>
      </w:r>
    </w:p>
    <w:p>
      <w:pPr>
        <w:pStyle w:val="Normal"/>
        <w:spacing w:lineRule="auto" w:line="240"/>
        <w:jc w:val="center"/>
        <w:rPr>
          <w:rFonts w:ascii="Calibri" w:hAnsi="Calibri"/>
          <w:sz w:val="26"/>
          <w:szCs w:val="26"/>
        </w:rPr>
      </w:pPr>
      <w:r>
        <w:rPr>
          <w:rFonts w:cs="Arial" w:ascii="Calibri" w:hAnsi="Calibri"/>
          <w:b/>
          <w:bCs/>
          <w:color w:val="000000"/>
          <w:sz w:val="26"/>
          <w:szCs w:val="26"/>
          <w:shd w:fill="FFFFFF" w:val="clear"/>
        </w:rPr>
        <w:t>VEREADOR JOÃO VICTOR GASPARINI</w:t>
      </w:r>
    </w:p>
    <w:p>
      <w:pPr>
        <w:pStyle w:val="Normal"/>
        <w:spacing w:lineRule="auto" w:line="240"/>
        <w:jc w:val="center"/>
        <w:rPr>
          <w:rFonts w:ascii="Calibri" w:hAnsi="Calibri"/>
          <w:sz w:val="26"/>
          <w:szCs w:val="26"/>
        </w:rPr>
      </w:pPr>
      <w:r>
        <w:rPr>
          <w:rFonts w:cs="Arial" w:ascii="Calibri" w:hAnsi="Calibri"/>
          <w:color w:val="000000"/>
          <w:sz w:val="26"/>
          <w:szCs w:val="26"/>
          <w:shd w:fill="FFFFFF" w:val="clear"/>
        </w:rPr>
        <w:t xml:space="preserve">Presidente </w:t>
      </w:r>
    </w:p>
    <w:p>
      <w:pPr>
        <w:pStyle w:val="Normal"/>
        <w:spacing w:lineRule="auto" w:line="240"/>
        <w:jc w:val="center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Normal"/>
        <w:spacing w:lineRule="auto" w:line="240" w:before="0" w:after="240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Normal"/>
        <w:spacing w:lineRule="auto" w:line="240" w:before="0" w:after="240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Normal"/>
        <w:spacing w:lineRule="auto" w:line="240" w:before="0" w:after="240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Normal"/>
        <w:spacing w:lineRule="auto" w:line="240"/>
        <w:jc w:val="center"/>
        <w:rPr>
          <w:rFonts w:ascii="Calibri" w:hAnsi="Calibri"/>
          <w:sz w:val="26"/>
          <w:szCs w:val="26"/>
        </w:rPr>
      </w:pPr>
      <w:r>
        <w:rPr>
          <w:rFonts w:cs="Arial" w:ascii="Calibri" w:hAnsi="Calibri"/>
          <w:b/>
          <w:bCs/>
          <w:color w:val="000000"/>
          <w:sz w:val="26"/>
          <w:szCs w:val="26"/>
          <w:shd w:fill="FFFFFF" w:val="clear"/>
        </w:rPr>
        <w:t>VEREADORA MARA CRISTINA CHOQUETTA</w:t>
      </w:r>
    </w:p>
    <w:p>
      <w:pPr>
        <w:pStyle w:val="Normal"/>
        <w:spacing w:lineRule="auto" w:line="240"/>
        <w:jc w:val="center"/>
        <w:rPr>
          <w:rFonts w:ascii="Calibri" w:hAnsi="Calibri"/>
          <w:sz w:val="26"/>
          <w:szCs w:val="26"/>
        </w:rPr>
      </w:pPr>
      <w:r>
        <w:rPr>
          <w:rFonts w:cs="Arial" w:ascii="Calibri" w:hAnsi="Calibri"/>
          <w:color w:val="000000"/>
          <w:sz w:val="26"/>
          <w:szCs w:val="26"/>
          <w:shd w:fill="FFFFFF" w:val="clear"/>
        </w:rPr>
        <w:t>Vice – presidente/relatora</w:t>
      </w:r>
    </w:p>
    <w:p>
      <w:pPr>
        <w:pStyle w:val="Normal"/>
        <w:spacing w:lineRule="auto" w:line="240" w:before="0" w:after="240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Normal"/>
        <w:spacing w:lineRule="auto" w:line="240" w:before="0" w:after="240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Normal"/>
        <w:spacing w:lineRule="auto" w:line="240" w:before="0" w:after="240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br/>
      </w:r>
    </w:p>
    <w:p>
      <w:pPr>
        <w:pStyle w:val="Normal"/>
        <w:spacing w:lineRule="auto" w:line="240"/>
        <w:jc w:val="center"/>
        <w:rPr>
          <w:rFonts w:ascii="Calibri" w:hAnsi="Calibri"/>
          <w:sz w:val="26"/>
          <w:szCs w:val="26"/>
        </w:rPr>
      </w:pPr>
      <w:r>
        <w:rPr>
          <w:rFonts w:cs="Arial" w:ascii="Calibri" w:hAnsi="Calibri"/>
          <w:b/>
          <w:bCs/>
          <w:color w:val="000000"/>
          <w:sz w:val="26"/>
          <w:szCs w:val="26"/>
          <w:shd w:fill="FFFFFF" w:val="clear"/>
        </w:rPr>
        <w:t>VEREADORA  DRA. LÚCIA MARIA FERREIRA TENÓRIO</w:t>
      </w:r>
    </w:p>
    <w:p>
      <w:pPr>
        <w:pStyle w:val="Normal"/>
        <w:spacing w:lineRule="auto" w:line="240"/>
        <w:jc w:val="center"/>
        <w:rPr>
          <w:rFonts w:ascii="Calibri" w:hAnsi="Calibri"/>
          <w:sz w:val="26"/>
          <w:szCs w:val="26"/>
        </w:rPr>
      </w:pPr>
      <w:r>
        <w:rPr>
          <w:rFonts w:cs="Arial" w:ascii="Calibri" w:hAnsi="Calibri"/>
          <w:color w:val="000000"/>
          <w:sz w:val="26"/>
          <w:szCs w:val="26"/>
          <w:shd w:fill="FFFFFF" w:val="clear"/>
        </w:rPr>
        <w:t>Membro </w:t>
      </w:r>
    </w:p>
    <w:p>
      <w:pPr>
        <w:pStyle w:val="Normal"/>
        <w:spacing w:lineRule="auto" w:line="240" w:before="240" w:after="240"/>
        <w:contextualSpacing/>
        <w:jc w:val="center"/>
        <w:rPr>
          <w:rFonts w:ascii="Calibri" w:hAnsi="Calibri"/>
          <w:sz w:val="26"/>
          <w:szCs w:val="26"/>
        </w:rPr>
      </w:pPr>
      <w:r>
        <w:rPr/>
      </w:r>
    </w:p>
    <w:sectPr>
      <w:headerReference w:type="even" r:id="rId2"/>
      <w:headerReference w:type="default" r:id="rId3"/>
      <w:headerReference w:type="first" r:id="rId4"/>
      <w:footerReference w:type="default" r:id="rId5"/>
      <w:type w:val="nextPage"/>
      <w:pgSz w:w="11906" w:h="16838"/>
      <w:pgMar w:left="1418" w:right="1321" w:gutter="0" w:header="720" w:top="2268" w:footer="720" w:bottom="1134"/>
      <w:pgNumType w:fmt="decimal"/>
      <w:formProt w:val="false"/>
      <w:textDirection w:val="lrTb"/>
      <w:docGrid w:type="default" w:linePitch="100" w:charSpace="1638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  <w:font w:name="Calibri">
    <w:charset w:val="00"/>
    <w:family w:val="roman"/>
    <w:pitch w:val="variable"/>
  </w:font>
  <w:font w:name="Arial">
    <w:altName w:val="sans-serif"/>
    <w:charset w:val="00"/>
    <w:family w:val="roman"/>
    <w:pitch w:val="variable"/>
  </w:font>
  <w:font w:name="Bookman Old Style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jc w:val="center"/>
      <w:rPr>
        <w:rFonts w:ascii="Bookman Old Style" w:hAnsi="Bookman Old Style"/>
        <w:b/>
        <w:b/>
        <w:sz w:val="18"/>
      </w:rPr>
    </w:pPr>
    <w:r>
      <w:rPr>
        <w:rFonts w:ascii="Bookman Old Style" w:hAnsi="Bookman Old Style"/>
        <w:b/>
        <w:sz w:val="18"/>
      </w:rPr>
      <w:fldChar w:fldCharType="begin"/>
    </w:r>
    <w:r>
      <w:rPr>
        <w:sz w:val="18"/>
        <w:b/>
        <w:rFonts w:ascii="Bookman Old Style" w:hAnsi="Bookman Old Style"/>
      </w:rPr>
      <w:instrText xml:space="preserve"> PAGE </w:instrText>
    </w:r>
    <w:r>
      <w:rPr>
        <w:sz w:val="18"/>
        <w:b/>
        <w:rFonts w:ascii="Bookman Old Style" w:hAnsi="Bookman Old Style"/>
      </w:rPr>
      <w:fldChar w:fldCharType="separate"/>
    </w:r>
    <w:r>
      <w:rPr>
        <w:sz w:val="18"/>
        <w:b/>
        <w:rFonts w:ascii="Bookman Old Style" w:hAnsi="Bookman Old Style"/>
      </w:rPr>
      <w:t>5</w:t>
    </w:r>
    <w:r>
      <w:rPr>
        <w:sz w:val="18"/>
        <w:b/>
        <w:rFonts w:ascii="Bookman Old Style" w:hAnsi="Bookman Old Style"/>
      </w:rPr>
      <w:fldChar w:fldCharType="end"/>
    </w:r>
    <w:r>
      <w:rPr>
        <w:rFonts w:ascii="Bookman Old Style" w:hAnsi="Bookman Old Style"/>
        <w:b/>
        <w:sz w:val="18"/>
      </w:rPr>
      <w:t xml:space="preserve">  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ind w:right="360" w:hanging="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7" wp14:anchorId="3A17B76A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abealho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1" path="m0,0l-2147483645,0l-2147483645,-2147483646l0,-2147483646xe" stroked="f" o:allowincell="f" style="position:absolute;margin-left:0pt;margin-top:0.05pt;width:1.1pt;height:1.1pt;mso-wrap-style:square;v-text-anchor:top;mso-position-horizontal:right;mso-position-horizontal-relative:margin" wp14:anchorId="3A17B76A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abealho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Bookman Old Style" w:hAnsi="Bookman Old Style"/>
        <w:b/>
        <w:b/>
        <w:sz w:val="34"/>
      </w:rPr>
    </w:pPr>
    <w:r>
      <w:drawing>
        <wp:anchor behindDoc="1" distT="0" distB="0" distL="0" distR="0" simplePos="0" locked="0" layoutInCell="0" allowOverlap="1" relativeHeight="6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3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17" wp14:anchorId="3A17B76E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abealho"/>
                            <w:rPr>
                              <w:rStyle w:val="Pagenumber"/>
                            </w:rPr>
                          </w:pPr>
                          <w:r>
                            <w:rPr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2" path="m0,0l-2147483645,0l-2147483645,-2147483646l0,-2147483646xe" stroked="f" o:allowincell="f" style="position:absolute;margin-left:457.1pt;margin-top:0.05pt;width:1.1pt;height:11.4pt;mso-wrap-style:none;v-text-anchor:middle;mso-position-horizontal:right;mso-position-horizontal-relative:margin" wp14:anchorId="3A17B76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abealho"/>
                      <w:rPr>
                        <w:rStyle w:val="Pagenumber"/>
                      </w:rPr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Bookman Old Style" w:hAnsi="Bookman Old Style"/>
        <w:b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Bookman Old Style" w:hAnsi="Bookman Old Style"/>
        <w:b/>
        <w:b/>
        <w:sz w:val="24"/>
      </w:rPr>
    </w:pPr>
    <w:r>
      <w:rPr>
        <w:rFonts w:ascii="Bookman Old Style" w:hAnsi="Bookman Old Style"/>
        <w:b/>
        <w:sz w:val="24"/>
      </w:rPr>
    </w:r>
  </w:p>
  <w:p>
    <w:pPr>
      <w:pStyle w:val="Cabealho"/>
      <w:tabs>
        <w:tab w:val="clear" w:pos="4419"/>
        <w:tab w:val="clear" w:pos="8838"/>
        <w:tab w:val="right" w:pos="7513" w:leader="none"/>
      </w:tabs>
      <w:rPr>
        <w:rFonts w:ascii="Bookman Old Style" w:hAnsi="Bookman Old Style"/>
      </w:rPr>
    </w:pPr>
    <w:r>
      <w:rPr>
        <w:rFonts w:ascii="Bookman Old Style" w:hAnsi="Bookman Old Style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Bookman Old Style" w:hAnsi="Bookman Old Style"/>
        <w:b/>
        <w:b/>
        <w:sz w:val="34"/>
      </w:rPr>
    </w:pPr>
    <w:r>
      <w:drawing>
        <wp:anchor behindDoc="1" distT="0" distB="0" distL="0" distR="0" simplePos="0" locked="0" layoutInCell="0" allowOverlap="1" relativeHeight="6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6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17" wp14:anchorId="3A17B76E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7" name="Quadro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abealho"/>
                            <w:rPr>
                              <w:rStyle w:val="Pagenumber"/>
                            </w:rPr>
                          </w:pPr>
                          <w:r>
                            <w:rPr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2" path="m0,0l-2147483645,0l-2147483645,-2147483646l0,-2147483646xe" stroked="f" o:allowincell="f" style="position:absolute;margin-left:457.1pt;margin-top:0.05pt;width:1.1pt;height:11.4pt;mso-wrap-style:none;v-text-anchor:middle;mso-position-horizontal:right;mso-position-horizontal-relative:margin" wp14:anchorId="3A17B76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abealho"/>
                      <w:rPr>
                        <w:rStyle w:val="Pagenumber"/>
                      </w:rPr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Bookman Old Style" w:hAnsi="Bookman Old Style"/>
        <w:b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Bookman Old Style" w:hAnsi="Bookman Old Style"/>
        <w:b/>
        <w:b/>
        <w:sz w:val="24"/>
      </w:rPr>
    </w:pPr>
    <w:r>
      <w:rPr>
        <w:rFonts w:ascii="Bookman Old Style" w:hAnsi="Bookman Old Style"/>
        <w:b/>
        <w:sz w:val="24"/>
      </w:rPr>
    </w:r>
  </w:p>
  <w:p>
    <w:pPr>
      <w:pStyle w:val="Cabealho"/>
      <w:tabs>
        <w:tab w:val="clear" w:pos="4419"/>
        <w:tab w:val="clear" w:pos="8838"/>
        <w:tab w:val="right" w:pos="7513" w:leader="none"/>
      </w:tabs>
      <w:rPr>
        <w:rFonts w:ascii="Bookman Old Style" w:hAnsi="Bookman Old Style"/>
      </w:rPr>
    </w:pPr>
    <w:r>
      <w:rPr>
        <w:rFonts w:ascii="Bookman Old Style" w:hAnsi="Bookman Old Style"/>
      </w:rPr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t-BR" w:eastAsia="pt-B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TextodebaloChar" w:customStyle="1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styleId="Appleconvertedspace" w:customStyle="1">
    <w:name w:val="apple-converted-space"/>
    <w:qFormat/>
    <w:rsid w:val="007b031c"/>
    <w:rPr/>
  </w:style>
  <w:style w:type="character" w:styleId="LinkdaInternet" w:customStyle="1">
    <w:name w:val="Link da Internet"/>
    <w:basedOn w:val="DefaultParagraphFont"/>
    <w:rsid w:val="00223e3b"/>
    <w:rPr>
      <w:color w:val="0563C1" w:themeColor="hyperlink"/>
      <w:u w:val="single"/>
    </w:rPr>
  </w:style>
  <w:style w:type="character" w:styleId="MenoPendente1" w:customStyle="1">
    <w:name w:val="Menção Pendente1"/>
    <w:basedOn w:val="DefaultParagraphFont"/>
    <w:uiPriority w:val="99"/>
    <w:semiHidden/>
    <w:unhideWhenUsed/>
    <w:qFormat/>
    <w:rsid w:val="00223e3b"/>
    <w:rPr>
      <w:color w:val="605E5C"/>
      <w:shd w:fill="E1DFDD" w:val="clear"/>
    </w:rPr>
  </w:style>
  <w:style w:type="character" w:styleId="Appletabspan" w:customStyle="1">
    <w:name w:val="apple-tab-span"/>
    <w:basedOn w:val="DefaultParagraphFont"/>
    <w:qFormat/>
    <w:rsid w:val="005101cc"/>
    <w:rPr/>
  </w:style>
  <w:style w:type="character" w:styleId="Smbolosdenumerao">
    <w:name w:val="Símbolos de numeração"/>
    <w:qFormat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Lucida Sans"/>
    </w:rPr>
  </w:style>
  <w:style w:type="paragraph" w:styleId="Ttulododocumento">
    <w:name w:val="Title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PlainText">
    <w:name w:val="Plain Text"/>
    <w:basedOn w:val="Normal"/>
    <w:qFormat/>
    <w:pPr/>
    <w:rPr>
      <w:rFonts w:ascii="Courier New" w:hAnsi="Courier New"/>
    </w:rPr>
  </w:style>
  <w:style w:type="paragraph" w:styleId="CabealhoeRodap" w:customStyle="1">
    <w:name w:val="Cabeçalho e Rodapé"/>
    <w:basedOn w:val="Normal"/>
    <w:qFormat/>
    <w:pPr/>
    <w:rPr/>
  </w:style>
  <w:style w:type="paragraph" w:styleId="Cabealho">
    <w:name w:val="Header"/>
    <w:basedOn w:val="Normal"/>
    <w:pPr>
      <w:tabs>
        <w:tab w:val="clear" w:pos="708"/>
        <w:tab w:val="center" w:pos="4419" w:leader="none"/>
        <w:tab w:val="right" w:pos="8838" w:leader="none"/>
      </w:tabs>
    </w:pPr>
    <w:rPr/>
  </w:style>
  <w:style w:type="paragraph" w:styleId="Rodap">
    <w:name w:val="Footer"/>
    <w:basedOn w:val="Normal"/>
    <w:pPr>
      <w:tabs>
        <w:tab w:val="clear" w:pos="708"/>
        <w:tab w:val="center" w:pos="4419" w:leader="none"/>
        <w:tab w:val="right" w:pos="8838" w:leader="none"/>
      </w:tabs>
    </w:pPr>
    <w:rPr/>
  </w:style>
  <w:style w:type="paragraph" w:styleId="BalloonText">
    <w:name w:val="Balloon Text"/>
    <w:basedOn w:val="Normal"/>
    <w:link w:val="TextodebaloChar"/>
    <w:qFormat/>
    <w:rsid w:val="00dd6d26"/>
    <w:pPr/>
    <w:rPr>
      <w:rFonts w:ascii="Segoe UI" w:hAnsi="Segoe UI" w:cs="Segoe UI"/>
      <w:sz w:val="18"/>
      <w:szCs w:val="18"/>
    </w:rPr>
  </w:style>
  <w:style w:type="paragraph" w:styleId="Corpodetexto31" w:customStyle="1">
    <w:name w:val="Corpo de texto 31"/>
    <w:basedOn w:val="Normal"/>
    <w:qFormat/>
    <w:rsid w:val="00e821bc"/>
    <w:pPr>
      <w:jc w:val="both"/>
    </w:pPr>
    <w:rPr>
      <w:b/>
      <w:bCs/>
      <w:sz w:val="32"/>
      <w:szCs w:val="24"/>
      <w:u w:val="single"/>
      <w:lang w:eastAsia="ar-SA"/>
    </w:rPr>
  </w:style>
  <w:style w:type="paragraph" w:styleId="ListParagraph">
    <w:name w:val="List Paragraph"/>
    <w:basedOn w:val="Normal"/>
    <w:uiPriority w:val="34"/>
    <w:qFormat/>
    <w:rsid w:val="008c3eba"/>
    <w:pPr>
      <w:spacing w:before="0" w:after="0"/>
      <w:ind w:left="720" w:hanging="0"/>
      <w:contextualSpacing/>
    </w:pPr>
    <w:rPr/>
  </w:style>
  <w:style w:type="paragraph" w:styleId="NormalWeb">
    <w:name w:val="Normal (Web)"/>
    <w:basedOn w:val="Normal"/>
    <w:uiPriority w:val="99"/>
    <w:unhideWhenUsed/>
    <w:qFormat/>
    <w:rsid w:val="005101cc"/>
    <w:pPr>
      <w:spacing w:beforeAutospacing="1" w:afterAutospacing="1"/>
    </w:pPr>
    <w:rPr>
      <w:sz w:val="24"/>
      <w:szCs w:val="24"/>
    </w:rPr>
  </w:style>
  <w:style w:type="paragraph" w:styleId="Textoembloco1" w:customStyle="1">
    <w:name w:val="Texto em bloco1"/>
    <w:basedOn w:val="Normal"/>
    <w:qFormat/>
    <w:rsid w:val="00ed0d92"/>
    <w:pPr>
      <w:ind w:left="-709" w:right="-943" w:hanging="0"/>
      <w:jc w:val="both"/>
    </w:pPr>
    <w:rPr>
      <w:sz w:val="22"/>
      <w:lang w:eastAsia="ar-SA"/>
    </w:rPr>
  </w:style>
  <w:style w:type="paragraph" w:styleId="Contedodoquadro" w:customStyle="1">
    <w:name w:val="Conteúdo do quadro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rsid w:val="00df575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F9DB31-E583-4DB5-8F1E-BF8E10DAE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16371</TotalTime>
  <Application>LibreOffice/7.3.1.3$Windows_X86_64 LibreOffice_project/a69ca51ded25f3eefd52d7bf9a5fad8c90b87951</Application>
  <AppVersion>15.0000</AppVersion>
  <Pages>5</Pages>
  <Words>1220</Words>
  <Characters>6612</Characters>
  <CharactersWithSpaces>7819</CharactersWithSpaces>
  <Paragraphs>65</Paragraphs>
  <Company>Camara Municipal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2022-02-17T15:51:00Z</dcterms:created>
  <dc:creator>Secretaria</dc:creator>
  <dc:description/>
  <dc:language>pt-BR</dc:language>
  <cp:lastModifiedBy/>
  <cp:lastPrinted>2022-10-20T09:36:50Z</cp:lastPrinted>
  <dcterms:modified xsi:type="dcterms:W3CDTF">2022-10-20T09:51:58Z</dcterms:modified>
  <cp:revision>135</cp:revision>
  <dc:subject/>
  <dc:title>ASSUNTO :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