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jc w:val="center"/>
        <w:rPr>
          <w:rFonts w:ascii="Gadugi" w:hAnsi="Gadugi" w:eastAsia="Arial" w:cs="Arial"/>
          <w:b/>
          <w:b/>
          <w:sz w:val="24"/>
          <w:szCs w:val="24"/>
        </w:rPr>
      </w:pPr>
      <w:r>
        <w:rPr>
          <w:rFonts w:eastAsia="Arial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sz w:val="26"/>
          <w:szCs w:val="26"/>
        </w:rPr>
      </w:pPr>
      <w:r>
        <w:rPr>
          <w:rFonts w:eastAsia="Arial" w:cs="Arial" w:ascii="Gadugi" w:hAnsi="Gadugi"/>
          <w:b/>
          <w:sz w:val="26"/>
          <w:szCs w:val="26"/>
        </w:rPr>
        <w:t>RELATÓRIO</w:t>
      </w:r>
    </w:p>
    <w:p>
      <w:pPr>
        <w:pStyle w:val="Normal1"/>
        <w:spacing w:lineRule="atLeast" w:line="380"/>
        <w:rPr>
          <w:rFonts w:ascii="Gadugi" w:hAnsi="Gadugi" w:eastAsia="Arial" w:cs="Arial"/>
          <w:b/>
          <w:b/>
          <w:sz w:val="26"/>
          <w:szCs w:val="26"/>
        </w:rPr>
      </w:pPr>
      <w:r>
        <w:rPr>
          <w:rFonts w:eastAsia="Arial" w:cs="Arial" w:ascii="Gadugi" w:hAnsi="Gadugi"/>
          <w:b/>
          <w:sz w:val="26"/>
          <w:szCs w:val="26"/>
        </w:rPr>
      </w:r>
    </w:p>
    <w:p>
      <w:pPr>
        <w:pStyle w:val="Normal1"/>
        <w:spacing w:lineRule="atLeast" w:line="380"/>
        <w:rPr>
          <w:rFonts w:ascii="Calibri" w:hAnsi="Calibri"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  <w:u w:val="single"/>
        </w:rPr>
        <w:t xml:space="preserve">Projeto de Lei nº </w:t>
      </w:r>
      <w:r>
        <w:rPr>
          <w:rFonts w:eastAsia="Arial" w:cs="Arial" w:ascii="Calibri" w:hAnsi="Calibri"/>
          <w:b/>
          <w:sz w:val="26"/>
          <w:szCs w:val="26"/>
          <w:u w:val="single"/>
        </w:rPr>
        <w:t>152</w:t>
      </w:r>
      <w:r>
        <w:rPr>
          <w:rFonts w:eastAsia="Arial" w:cs="Arial" w:ascii="Calibri" w:hAnsi="Calibri"/>
          <w:b/>
          <w:sz w:val="26"/>
          <w:szCs w:val="26"/>
          <w:u w:val="single"/>
        </w:rPr>
        <w:t xml:space="preserve"> de 202</w:t>
      </w:r>
      <w:r>
        <w:rPr>
          <w:rFonts w:eastAsia="Arial" w:cs="Arial" w:ascii="Calibri" w:hAnsi="Calibri"/>
          <w:b/>
          <w:sz w:val="26"/>
          <w:szCs w:val="26"/>
          <w:u w:val="single"/>
        </w:rPr>
        <w:t>2</w:t>
      </w:r>
    </w:p>
    <w:p>
      <w:pPr>
        <w:pStyle w:val="Normal1"/>
        <w:spacing w:lineRule="atLeast" w:line="380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ab/>
        <w:t xml:space="preserve"> </w:t>
        <w:tab/>
      </w:r>
    </w:p>
    <w:p>
      <w:pPr>
        <w:pStyle w:val="Normal1"/>
        <w:spacing w:lineRule="atLeast" w:line="380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</w:rPr>
        <w:t>I. Exposição da Matéria</w:t>
      </w:r>
    </w:p>
    <w:p>
      <w:pPr>
        <w:pStyle w:val="Normal1"/>
        <w:spacing w:lineRule="atLeast" w:line="380"/>
        <w:ind w:firstLine="709"/>
        <w:jc w:val="both"/>
        <w:rPr>
          <w:rFonts w:ascii="Calibri" w:hAnsi="Calibri" w:eastAsia="Calibri" w:cs="Arial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 xml:space="preserve"> </w:t>
      </w:r>
      <w:r>
        <w:rPr>
          <w:rFonts w:eastAsia="Calibri" w:cs="Arial" w:ascii="Calibri" w:hAnsi="Calibri"/>
          <w:sz w:val="26"/>
          <w:szCs w:val="26"/>
        </w:rPr>
        <w:tab/>
        <w:t>Trata-se de Projeto de Lei apresentado pelo Exmo. Prefeito Municipal Dr. Paulo de Oliveira e Silva, que “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Cria</w:t>
      </w:r>
      <w:r>
        <w:rPr>
          <w:rFonts w:eastAsia="Calibri" w:cs="Arial" w:ascii="Calibri" w:hAnsi="Calibri"/>
          <w:b/>
          <w:caps/>
          <w:spacing w:val="27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o</w:t>
      </w:r>
      <w:r>
        <w:rPr>
          <w:rFonts w:eastAsia="Calibri" w:cs="Arial" w:ascii="Calibri" w:hAnsi="Calibri"/>
          <w:b/>
          <w:caps/>
          <w:spacing w:val="25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Fundo</w:t>
      </w:r>
      <w:r>
        <w:rPr>
          <w:rFonts w:eastAsia="Calibri" w:cs="Arial" w:ascii="Calibri" w:hAnsi="Calibri"/>
          <w:b/>
          <w:caps/>
          <w:spacing w:val="26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Municipal</w:t>
      </w:r>
      <w:r>
        <w:rPr>
          <w:rFonts w:eastAsia="Calibri" w:cs="Arial" w:ascii="Calibri" w:hAnsi="Calibri"/>
          <w:b/>
          <w:caps/>
          <w:spacing w:val="27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de</w:t>
      </w:r>
      <w:r>
        <w:rPr>
          <w:rFonts w:eastAsia="Calibri" w:cs="Arial" w:ascii="Calibri" w:hAnsi="Calibri"/>
          <w:b/>
          <w:caps/>
          <w:spacing w:val="25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Transporte</w:t>
      </w:r>
      <w:r>
        <w:rPr>
          <w:rFonts w:eastAsia="Calibri" w:cs="Arial" w:ascii="Calibri" w:hAnsi="Calibri"/>
          <w:b/>
          <w:caps/>
          <w:spacing w:val="28"/>
          <w:kern w:val="2"/>
          <w:sz w:val="26"/>
          <w:szCs w:val="26"/>
        </w:rPr>
        <w:t xml:space="preserve"> DE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PassageiroS (FMTP),</w:t>
      </w:r>
      <w:r>
        <w:rPr>
          <w:rFonts w:eastAsia="Calibri" w:cs="Arial" w:ascii="Calibri" w:hAnsi="Calibri"/>
          <w:b/>
          <w:caps/>
          <w:spacing w:val="-2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e</w:t>
      </w:r>
      <w:r>
        <w:rPr>
          <w:rFonts w:eastAsia="Calibri" w:cs="Arial" w:ascii="Calibri" w:hAnsi="Calibri"/>
          <w:b/>
          <w:caps/>
          <w:spacing w:val="-3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dá</w:t>
      </w:r>
      <w:r>
        <w:rPr>
          <w:rFonts w:eastAsia="Calibri" w:cs="Arial" w:ascii="Calibri" w:hAnsi="Calibri"/>
          <w:b/>
          <w:caps/>
          <w:spacing w:val="-1"/>
          <w:kern w:val="2"/>
          <w:sz w:val="26"/>
          <w:szCs w:val="26"/>
        </w:rPr>
        <w:t xml:space="preserve"> </w:t>
      </w:r>
      <w:r>
        <w:rPr>
          <w:rFonts w:eastAsia="Calibri" w:cs="Arial" w:ascii="Calibri" w:hAnsi="Calibri"/>
          <w:b/>
          <w:caps/>
          <w:kern w:val="2"/>
          <w:sz w:val="26"/>
          <w:szCs w:val="26"/>
        </w:rPr>
        <w:t>outras providências</w:t>
      </w:r>
      <w:r>
        <w:rPr>
          <w:rFonts w:eastAsia="Calibri" w:cs="Arial" w:ascii="Calibri" w:hAnsi="Calibri"/>
          <w:b/>
          <w:sz w:val="26"/>
          <w:szCs w:val="26"/>
        </w:rPr>
        <w:t>.”</w:t>
      </w:r>
    </w:p>
    <w:p>
      <w:pPr>
        <w:pStyle w:val="Normal1"/>
        <w:spacing w:lineRule="atLeast" w:line="380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ab/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 xml:space="preserve"> </w:t>
      </w:r>
      <w:r>
        <w:rPr>
          <w:rFonts w:eastAsia="Calibri" w:cs="Arial" w:ascii="Calibri" w:hAnsi="Calibri"/>
          <w:sz w:val="26"/>
          <w:szCs w:val="26"/>
        </w:rPr>
        <w:tab/>
        <w:t xml:space="preserve">O Projeto busca autorização Legislativa para criar o Fundo Municipal de </w:t>
      </w:r>
      <w:r>
        <w:rPr>
          <w:rFonts w:eastAsia="Calibri" w:cs="Arial" w:ascii="Calibri" w:hAnsi="Calibri"/>
          <w:sz w:val="26"/>
          <w:szCs w:val="26"/>
        </w:rPr>
        <w:t>Transporte de Passageiros com o objetivo de garantir condições financeiras para custeio e investimentos em operação, controle, fiscalização e planejamento de transporte público de passageiros do Município de Mogi Mirim.</w:t>
      </w:r>
    </w:p>
    <w:p>
      <w:pPr>
        <w:pStyle w:val="Normal1"/>
        <w:spacing w:lineRule="atLeast" w:line="380"/>
        <w:jc w:val="both"/>
        <w:rPr>
          <w:rFonts w:ascii="Calibri" w:hAnsi="Calibri" w:eastAsia="Calibri" w:cs="Arial"/>
          <w:b/>
          <w:b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</w:rPr>
      </w:r>
    </w:p>
    <w:p>
      <w:pPr>
        <w:pStyle w:val="Normal1"/>
        <w:spacing w:lineRule="atLeast" w:line="380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</w:rPr>
        <w:t>II. Do mérito e conclusões d</w:t>
      </w:r>
      <w:r>
        <w:rPr>
          <w:rFonts w:eastAsia="Calibri" w:cs="Arial" w:ascii="Calibri" w:hAnsi="Calibri"/>
          <w:b/>
          <w:sz w:val="26"/>
          <w:szCs w:val="26"/>
        </w:rPr>
        <w:t>a</w:t>
      </w:r>
      <w:r>
        <w:rPr>
          <w:rFonts w:eastAsia="Calibri" w:cs="Arial" w:ascii="Calibri" w:hAnsi="Calibri"/>
          <w:b/>
          <w:sz w:val="26"/>
          <w:szCs w:val="26"/>
        </w:rPr>
        <w:t xml:space="preserve"> relator</w:t>
      </w:r>
      <w:r>
        <w:rPr>
          <w:rFonts w:eastAsia="Calibri" w:cs="Arial" w:ascii="Calibri" w:hAnsi="Calibri"/>
          <w:b/>
          <w:sz w:val="26"/>
          <w:szCs w:val="26"/>
        </w:rPr>
        <w:t>a</w:t>
      </w:r>
      <w:r>
        <w:rPr>
          <w:rFonts w:eastAsia="Calibri" w:cs="Arial" w:ascii="Calibri" w:hAnsi="Calibri"/>
          <w:sz w:val="26"/>
          <w:szCs w:val="26"/>
        </w:rPr>
        <w:t xml:space="preserve"> </w:t>
      </w:r>
    </w:p>
    <w:p>
      <w:pPr>
        <w:pStyle w:val="Normal1"/>
        <w:spacing w:lineRule="atLeast" w:line="380"/>
        <w:ind w:firstLine="709"/>
        <w:jc w:val="both"/>
        <w:rPr>
          <w:rFonts w:ascii="Calibri" w:hAnsi="Calibri" w:eastAsia="Calibri" w:cs="Arial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>Inicialmente, cumpre informar que, na visão jurídica, a matéria em estudo atende as exigências constitucionais para sua tramitação junto à Casa de Leis, por se tratar de matéria de prerrogativa exclusiva do Executivo Municipal conforme determina a Constituição Federal Brasileira, embasada no seu Artigo 30, combinada com artigos 37 e 41 da Carta Magna.</w:t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 presente Projeto de Lei visa o aperfeiçoamento da legislação municipal, que versa sobre o custeio e o fomento das ações e propostas para o desenvolvimento da mobilidade urbana e para a gestão dos sistemas de transporte de passageiros do Município de Mogi Mirim.</w:t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Essa iniciativa leva em consideração a necessidade de atender </w:t>
      </w:r>
      <w:r>
        <w:rPr>
          <w:rFonts w:ascii="Calibri" w:hAnsi="Calibri"/>
          <w:sz w:val="26"/>
          <w:szCs w:val="26"/>
        </w:rPr>
        <w:t xml:space="preserve">a </w:t>
      </w:r>
      <w:r>
        <w:rPr>
          <w:rFonts w:ascii="Calibri" w:hAnsi="Calibri"/>
          <w:sz w:val="26"/>
          <w:szCs w:val="26"/>
        </w:rPr>
        <w:t xml:space="preserve">Lei, </w:t>
      </w:r>
      <w:r>
        <w:rPr>
          <w:rFonts w:ascii="Calibri" w:hAnsi="Calibri"/>
          <w:sz w:val="26"/>
          <w:szCs w:val="26"/>
        </w:rPr>
        <w:t>que ainda será avaliada por essa Câmara Municipal, e</w:t>
      </w:r>
      <w:r>
        <w:rPr>
          <w:rFonts w:ascii="Calibri" w:hAnsi="Calibri"/>
          <w:sz w:val="26"/>
          <w:szCs w:val="26"/>
        </w:rPr>
        <w:t xml:space="preserve"> que trata da reestruturação do Conselho Municipal de Trânsito e Transporte </w:t>
      </w:r>
      <w:r>
        <w:rPr>
          <w:rFonts w:ascii="Calibri" w:hAnsi="Calibri"/>
          <w:sz w:val="26"/>
          <w:szCs w:val="26"/>
        </w:rPr>
        <w:t>buscando definir</w:t>
      </w:r>
      <w:r>
        <w:rPr>
          <w:rFonts w:ascii="Calibri" w:hAnsi="Calibri"/>
          <w:sz w:val="26"/>
          <w:szCs w:val="26"/>
        </w:rPr>
        <w:t xml:space="preserve"> um fundo específico para previsão e alocação de dotações e recursos financeiros para execução das ações propostas para o desenvolvimento da mobilidade urbana.</w:t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Cabe destacar que a</w:t>
      </w:r>
      <w:r>
        <w:rPr>
          <w:rFonts w:ascii="Calibri" w:hAnsi="Calibri"/>
          <w:sz w:val="26"/>
          <w:szCs w:val="26"/>
        </w:rPr>
        <w:t xml:space="preserve"> presente matéria prevê que as contas do Fundo, ora criado, serão geridas por um contador, devendo o presidente autorizar todas as operações administrativas e financeiras.</w:t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 xml:space="preserve">A </w:t>
      </w:r>
      <w:r>
        <w:rPr>
          <w:rFonts w:eastAsia="Calibri" w:cs="Arial" w:ascii="Calibri" w:hAnsi="Calibri"/>
          <w:sz w:val="26"/>
          <w:szCs w:val="26"/>
        </w:rPr>
        <w:t>referida</w:t>
      </w:r>
      <w:r>
        <w:rPr>
          <w:rFonts w:eastAsia="Calibri" w:cs="Arial" w:ascii="Calibri" w:hAnsi="Calibri"/>
          <w:sz w:val="26"/>
          <w:szCs w:val="26"/>
        </w:rPr>
        <w:t xml:space="preserve"> propositura de autoria do Sr. Prefeito Municipal, </w:t>
      </w:r>
      <w:r>
        <w:rPr>
          <w:rFonts w:eastAsia="Calibri" w:cs="Arial" w:ascii="Calibri" w:hAnsi="Calibri"/>
          <w:sz w:val="26"/>
          <w:szCs w:val="26"/>
        </w:rPr>
        <w:t xml:space="preserve">que chega para a análise dessa Casa de Leis, </w:t>
      </w:r>
      <w:r>
        <w:rPr>
          <w:rFonts w:eastAsia="Calibri" w:cs="Arial" w:ascii="Calibri" w:hAnsi="Calibri"/>
          <w:sz w:val="26"/>
          <w:szCs w:val="26"/>
        </w:rPr>
        <w:t xml:space="preserve">atendeu </w:t>
      </w:r>
      <w:r>
        <w:rPr>
          <w:rFonts w:eastAsia="Calibri" w:cs="Arial" w:ascii="Calibri" w:hAnsi="Calibri"/>
          <w:sz w:val="26"/>
          <w:szCs w:val="26"/>
        </w:rPr>
        <w:t xml:space="preserve">as </w:t>
      </w:r>
      <w:r>
        <w:rPr>
          <w:rFonts w:eastAsia="Calibri" w:cs="Arial" w:ascii="Calibri" w:hAnsi="Calibri"/>
          <w:sz w:val="26"/>
          <w:szCs w:val="26"/>
        </w:rPr>
        <w:t>ponderações da</w:t>
      </w:r>
      <w:r>
        <w:rPr>
          <w:rFonts w:eastAsia="Calibri" w:cs="Arial" w:ascii="Calibri" w:hAnsi="Calibri"/>
          <w:sz w:val="26"/>
          <w:szCs w:val="26"/>
        </w:rPr>
        <w:t xml:space="preserve"> Secretaria de Negócios Jurídicos e </w:t>
      </w:r>
      <w:r>
        <w:rPr>
          <w:rFonts w:eastAsia="Calibri" w:cs="Arial" w:ascii="Calibri" w:hAnsi="Calibri"/>
          <w:sz w:val="26"/>
          <w:szCs w:val="26"/>
        </w:rPr>
        <w:t xml:space="preserve">da </w:t>
      </w:r>
      <w:r>
        <w:rPr>
          <w:rFonts w:eastAsia="Calibri" w:cs="Arial" w:ascii="Calibri" w:hAnsi="Calibri"/>
          <w:sz w:val="26"/>
          <w:szCs w:val="26"/>
        </w:rPr>
        <w:t xml:space="preserve">Secretaria de Finanças dando a segurança jurídica para que a mesma possa prosperar. </w:t>
      </w:r>
    </w:p>
    <w:p>
      <w:pPr>
        <w:pStyle w:val="Normal1"/>
        <w:spacing w:lineRule="atLeast" w:line="380"/>
        <w:ind w:firstLine="709"/>
        <w:jc w:val="both"/>
        <w:rPr>
          <w:rFonts w:eastAsia="Calibri" w:cs="Arial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 xml:space="preserve">Dá-se atenção especial ao artigo 5º, que trata da gestão do FMTP e que será supervisionada por um </w:t>
      </w:r>
      <w:r>
        <w:rPr>
          <w:rFonts w:eastAsia="Calibri" w:cs="Arial" w:ascii="Calibri" w:hAnsi="Calibri"/>
          <w:sz w:val="26"/>
          <w:szCs w:val="26"/>
        </w:rPr>
        <w:t>C</w:t>
      </w:r>
      <w:r>
        <w:rPr>
          <w:rFonts w:eastAsia="Calibri" w:cs="Arial" w:ascii="Calibri" w:hAnsi="Calibri"/>
          <w:sz w:val="26"/>
          <w:szCs w:val="26"/>
        </w:rPr>
        <w:t xml:space="preserve">onselho </w:t>
      </w:r>
      <w:r>
        <w:rPr>
          <w:rFonts w:eastAsia="Calibri" w:cs="Arial" w:ascii="Calibri" w:hAnsi="Calibri"/>
          <w:sz w:val="26"/>
          <w:szCs w:val="26"/>
        </w:rPr>
        <w:t>G</w:t>
      </w:r>
      <w:r>
        <w:rPr>
          <w:rFonts w:eastAsia="Calibri" w:cs="Arial" w:ascii="Calibri" w:hAnsi="Calibri"/>
          <w:sz w:val="26"/>
          <w:szCs w:val="26"/>
        </w:rPr>
        <w:t xml:space="preserve">estor, cuja composição </w:t>
      </w:r>
      <w:r>
        <w:rPr>
          <w:rFonts w:eastAsia="Calibri" w:cs="Arial" w:ascii="Calibri" w:hAnsi="Calibri"/>
          <w:sz w:val="26"/>
          <w:szCs w:val="26"/>
        </w:rPr>
        <w:t xml:space="preserve">é feita </w:t>
      </w:r>
      <w:r>
        <w:rPr>
          <w:rFonts w:eastAsia="Calibri" w:cs="Arial" w:ascii="Calibri" w:hAnsi="Calibri"/>
          <w:sz w:val="26"/>
          <w:szCs w:val="26"/>
        </w:rPr>
        <w:t>por presidente nomeado pelo Poder Executivo e representantes das Secretarias de Mobilidade, de Planejamento Urbano e de Finanças, bem como seus suplentes, exceto o presidente.</w:t>
      </w:r>
    </w:p>
    <w:p>
      <w:pPr>
        <w:pStyle w:val="Normal1"/>
        <w:spacing w:lineRule="atLeast" w:line="380"/>
        <w:ind w:firstLine="709"/>
        <w:jc w:val="both"/>
        <w:rPr>
          <w:rFonts w:eastAsia="Calibri" w:cs="Arial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 xml:space="preserve">O PL 152 ainda </w:t>
      </w:r>
      <w:r>
        <w:rPr>
          <w:rFonts w:eastAsia="Calibri" w:cs="Arial" w:ascii="Calibri" w:hAnsi="Calibri"/>
          <w:sz w:val="26"/>
          <w:szCs w:val="26"/>
        </w:rPr>
        <w:t xml:space="preserve">assegura que o Fundo Municipal de </w:t>
      </w:r>
      <w:r>
        <w:rPr>
          <w:rFonts w:eastAsia="Calibri" w:cs="Arial" w:ascii="Calibri" w:hAnsi="Calibri"/>
          <w:sz w:val="26"/>
          <w:szCs w:val="26"/>
        </w:rPr>
        <w:t xml:space="preserve">Transporte de Passageiros </w:t>
      </w:r>
      <w:r>
        <w:rPr>
          <w:rFonts w:eastAsia="Calibri" w:cs="Arial" w:ascii="Calibri" w:hAnsi="Calibri"/>
          <w:sz w:val="26"/>
          <w:szCs w:val="26"/>
        </w:rPr>
        <w:t>terá CNPJ próprio e suas contas geridas por um contador, devendo seu presidente autorizar todas as operações administrativas e financeiras.</w:t>
      </w:r>
    </w:p>
    <w:p>
      <w:pPr>
        <w:pStyle w:val="Normal"/>
        <w:shd w:val="clear" w:fill="FFFFFF"/>
        <w:spacing w:lineRule="auto" w:line="276" w:before="240" w:after="240"/>
        <w:contextualSpacing/>
        <w:jc w:val="both"/>
        <w:rPr/>
      </w:pP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ab/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Diante de todo exposto, considerando a legalidade do Projeto, sendo de grande relevância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pois o FMTP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servirá de instrumento de apoio essencial ao desenvolvimento da mobilidade urbana e dos sistemas de trânsito e de transportes de Mogi Mirim, não se verifica óbices para continuidade da proposta.</w:t>
      </w:r>
    </w:p>
    <w:p>
      <w:pPr>
        <w:pStyle w:val="Normal1"/>
        <w:spacing w:lineRule="atLeast" w:line="380"/>
        <w:jc w:val="both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</w:rPr>
        <w:t xml:space="preserve"> </w:t>
      </w:r>
    </w:p>
    <w:p>
      <w:pPr>
        <w:pStyle w:val="Normal"/>
        <w:suppressAutoHyphens w:val="true"/>
        <w:spacing w:lineRule="atLeast" w:line="380"/>
        <w:jc w:val="both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sz w:val="26"/>
          <w:szCs w:val="26"/>
          <w:lang w:eastAsia="ar-SA"/>
        </w:rPr>
        <w:t>III. Substitutivos, Emendas ou subemendas ao Projeto</w:t>
      </w:r>
    </w:p>
    <w:p>
      <w:pPr>
        <w:pStyle w:val="Normal"/>
        <w:suppressAutoHyphens w:val="true"/>
        <w:spacing w:lineRule="atLeast" w:line="380"/>
        <w:jc w:val="both"/>
        <w:rPr>
          <w:rFonts w:cs="Arial"/>
          <w:b/>
          <w:b/>
          <w:bCs/>
          <w:lang w:eastAsia="ar-SA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uppressAutoHyphens w:val="true"/>
        <w:spacing w:lineRule="atLeast" w:line="380"/>
        <w:jc w:val="both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Cs/>
          <w:sz w:val="26"/>
          <w:szCs w:val="26"/>
          <w:lang w:eastAsia="ar-SA"/>
        </w:rPr>
        <w:tab/>
        <w:t>A</w:t>
      </w:r>
      <w:r>
        <w:rPr>
          <w:rFonts w:cs="Arial" w:ascii="Calibri" w:hAnsi="Calibri"/>
          <w:bCs/>
          <w:sz w:val="26"/>
          <w:szCs w:val="26"/>
          <w:lang w:eastAsia="ar-SA"/>
        </w:rPr>
        <w:t xml:space="preserve"> Relator</w:t>
      </w:r>
      <w:r>
        <w:rPr>
          <w:rFonts w:cs="Arial" w:ascii="Calibri" w:hAnsi="Calibri"/>
          <w:bCs/>
          <w:sz w:val="26"/>
          <w:szCs w:val="26"/>
          <w:lang w:eastAsia="ar-SA"/>
        </w:rPr>
        <w:t>a</w:t>
      </w:r>
      <w:r>
        <w:rPr>
          <w:rFonts w:cs="Arial" w:ascii="Calibri" w:hAnsi="Calibri"/>
          <w:bCs/>
          <w:sz w:val="26"/>
          <w:szCs w:val="26"/>
          <w:lang w:eastAsia="ar-SA"/>
        </w:rPr>
        <w:t xml:space="preserve"> não propõe qualquer alteração ao Projeto de Lei sob análise.</w:t>
      </w:r>
    </w:p>
    <w:p>
      <w:pPr>
        <w:pStyle w:val="Normal1"/>
        <w:spacing w:lineRule="atLeast" w:line="380"/>
        <w:jc w:val="both"/>
        <w:rPr>
          <w:rFonts w:ascii="Calibri" w:hAnsi="Calibri" w:eastAsia="Calibri" w:cs="Arial"/>
          <w:b/>
          <w:b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</w:rPr>
      </w:r>
    </w:p>
    <w:p>
      <w:pPr>
        <w:pStyle w:val="Normal1"/>
        <w:spacing w:lineRule="atLeast" w:line="380"/>
        <w:jc w:val="both"/>
        <w:rPr>
          <w:rFonts w:ascii="Calibri" w:hAnsi="Calibri" w:eastAsia="Calibri" w:cs="Arial"/>
          <w:b/>
          <w:b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</w:rPr>
      </w:r>
    </w:p>
    <w:p>
      <w:pPr>
        <w:pStyle w:val="Normal1"/>
        <w:spacing w:lineRule="atLeast" w:line="380"/>
        <w:jc w:val="center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  <w:highlight w:val="white"/>
        </w:rPr>
        <w:t xml:space="preserve">Sala das Comissões, em </w:t>
      </w:r>
      <w:r>
        <w:rPr>
          <w:rFonts w:eastAsia="Calibri" w:cs="Arial" w:ascii="Calibri" w:hAnsi="Calibri"/>
          <w:sz w:val="26"/>
          <w:szCs w:val="26"/>
          <w:highlight w:val="white"/>
        </w:rPr>
        <w:t xml:space="preserve">20 </w:t>
      </w:r>
      <w:r>
        <w:rPr>
          <w:rFonts w:eastAsia="Calibri" w:cs="Arial" w:ascii="Calibri" w:hAnsi="Calibri"/>
          <w:sz w:val="26"/>
          <w:szCs w:val="26"/>
          <w:highlight w:val="white"/>
        </w:rPr>
        <w:t xml:space="preserve">de </w:t>
      </w:r>
      <w:r>
        <w:rPr>
          <w:rFonts w:eastAsia="Calibri" w:cs="Arial" w:ascii="Calibri" w:hAnsi="Calibri"/>
          <w:sz w:val="26"/>
          <w:szCs w:val="26"/>
          <w:highlight w:val="white"/>
        </w:rPr>
        <w:t xml:space="preserve">Outubro </w:t>
      </w:r>
      <w:r>
        <w:rPr>
          <w:rFonts w:eastAsia="Calibri" w:cs="Arial" w:ascii="Calibri" w:hAnsi="Calibri"/>
          <w:sz w:val="26"/>
          <w:szCs w:val="26"/>
          <w:highlight w:val="white"/>
        </w:rPr>
        <w:t>de 2021</w:t>
      </w:r>
    </w:p>
    <w:p>
      <w:pPr>
        <w:pStyle w:val="Normal1"/>
        <w:spacing w:lineRule="atLeast" w:line="380"/>
        <w:jc w:val="center"/>
        <w:rPr>
          <w:rFonts w:eastAsia="Calibri" w:cs="Arial"/>
          <w:highlight w:val="white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jc w:val="center"/>
        <w:rPr>
          <w:rFonts w:ascii="Calibri" w:hAnsi="Calibri"/>
          <w:i/>
          <w:i/>
          <w:iCs/>
          <w:sz w:val="26"/>
          <w:szCs w:val="26"/>
        </w:rPr>
      </w:pPr>
      <w:r>
        <w:rPr>
          <w:rFonts w:eastAsia="Calibri" w:cs="Arial" w:ascii="Calibri" w:hAnsi="Calibri"/>
          <w:i/>
          <w:iCs/>
          <w:sz w:val="26"/>
          <w:szCs w:val="26"/>
          <w:highlight w:val="white"/>
        </w:rPr>
        <w:t>CONTINUAÇÃO DO PARECER DA COMISSÃO DE JUSTIÇA E REDAÇÃO AO PL 152/ 2022</w:t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sz w:val="26"/>
          <w:szCs w:val="26"/>
          <w:highlight w:val="white"/>
          <w:u w:val="single"/>
        </w:rPr>
      </w:pPr>
      <w:r>
        <w:rPr>
          <w:rFonts w:eastAsia="Calibri" w:cs="Arial" w:ascii="Calibri" w:hAnsi="Calibri"/>
          <w:sz w:val="26"/>
          <w:szCs w:val="26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sz w:val="26"/>
          <w:szCs w:val="26"/>
          <w:highlight w:val="white"/>
          <w:u w:val="single"/>
        </w:rPr>
      </w:pPr>
      <w:r>
        <w:rPr>
          <w:rFonts w:eastAsia="Calibri" w:cs="Arial" w:ascii="Calibri" w:hAnsi="Calibri"/>
          <w:sz w:val="26"/>
          <w:szCs w:val="26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sz w:val="26"/>
          <w:szCs w:val="26"/>
          <w:highlight w:val="white"/>
          <w:u w:val="single"/>
        </w:rPr>
        <w:t>COMISSÃO DE JUSTIÇA E REDAÇÃO</w:t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sz w:val="26"/>
          <w:szCs w:val="26"/>
          <w:highlight w:val="white"/>
        </w:rPr>
      </w:pPr>
      <w:r>
        <w:rPr>
          <w:rFonts w:eastAsia="Calibri" w:cs="Arial" w:ascii="Calibri" w:hAnsi="Calibri"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sz w:val="26"/>
          <w:szCs w:val="26"/>
          <w:highlight w:val="white"/>
        </w:rPr>
      </w:pPr>
      <w:r>
        <w:rPr>
          <w:rFonts w:eastAsia="Calibri" w:cs="Arial" w:ascii="Calibri" w:hAnsi="Calibri"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sz w:val="26"/>
          <w:szCs w:val="26"/>
          <w:highlight w:val="white"/>
        </w:rPr>
      </w:pPr>
      <w:r>
        <w:rPr>
          <w:rFonts w:eastAsia="Calibri" w:cs="Arial" w:ascii="Calibri" w:hAnsi="Calibri"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  <w:t>VEREADOR JOÃO VICTOR GASPARINI</w:t>
      </w:r>
    </w:p>
    <w:p>
      <w:pPr>
        <w:pStyle w:val="Normal1"/>
        <w:spacing w:lineRule="atLeast" w:line="380"/>
        <w:jc w:val="center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  <w:t>PRESIDENTE</w:t>
      </w:r>
    </w:p>
    <w:p>
      <w:pPr>
        <w:pStyle w:val="Normal1"/>
        <w:spacing w:lineRule="atLeast" w:line="380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  <w:t>VEREADORA MARA CRISTINA CHOQUETTA</w:t>
      </w:r>
    </w:p>
    <w:p>
      <w:pPr>
        <w:pStyle w:val="Normal1"/>
        <w:spacing w:lineRule="atLeast" w:line="380"/>
        <w:jc w:val="center"/>
        <w:rPr>
          <w:rFonts w:ascii="Calibri" w:hAnsi="Calibri"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  <w:t>VICE-PRESIDENTE</w:t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  <w:t>DRA. LÚCIA MARIA FERREIRA TENÓRIO</w:t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  <w:t>MEMBRO - RELATORA</w:t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  <w:highlight w:val="white"/>
        </w:rPr>
      </w:pPr>
      <w:r>
        <w:rPr>
          <w:rFonts w:eastAsia="Calibri" w:cs="Arial" w:ascii="Calibri" w:hAnsi="Calibri"/>
          <w:b/>
          <w:sz w:val="26"/>
          <w:szCs w:val="26"/>
          <w:highlight w:val="white"/>
        </w:rPr>
      </w:r>
    </w:p>
    <w:p>
      <w:pPr>
        <w:pStyle w:val="Normal1"/>
        <w:spacing w:lineRule="atLeast" w:line="380"/>
        <w:jc w:val="center"/>
        <w:rPr>
          <w:rFonts w:eastAsia="Calibri" w:cs="Arial"/>
          <w:b/>
          <w:b/>
          <w:highlight w:val="white"/>
        </w:rPr>
      </w:pPr>
      <w:r>
        <w:rPr>
          <w:rFonts w:ascii="Calibri" w:hAnsi="Calibri"/>
          <w:sz w:val="26"/>
          <w:szCs w:val="26"/>
        </w:rPr>
      </w:r>
    </w:p>
    <w:p>
      <w:pPr>
        <w:pStyle w:val="Normal1"/>
        <w:spacing w:lineRule="atLeast" w:line="380"/>
        <w:rPr>
          <w:rFonts w:ascii="Calibri" w:hAnsi="Calibri" w:eastAsia="Calibri" w:cs="Arial"/>
          <w:b/>
          <w:b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</w:rPr>
      </w:r>
    </w:p>
    <w:p>
      <w:pPr>
        <w:pStyle w:val="Normal1"/>
        <w:spacing w:lineRule="atLeast" w:line="380"/>
        <w:jc w:val="center"/>
        <w:rPr>
          <w:rFonts w:ascii="Calibri" w:hAnsi="Calibri" w:eastAsia="Calibri" w:cs="Arial"/>
          <w:b/>
          <w:b/>
          <w:sz w:val="26"/>
          <w:szCs w:val="26"/>
        </w:rPr>
      </w:pPr>
      <w:r>
        <w:rPr>
          <w:rFonts w:eastAsia="Calibri" w:cs="Arial" w:ascii="Calibri" w:hAnsi="Calibri"/>
          <w:b/>
          <w:sz w:val="26"/>
          <w:szCs w:val="26"/>
        </w:rPr>
      </w:r>
    </w:p>
    <w:p>
      <w:pPr>
        <w:pStyle w:val="Normal1"/>
        <w:spacing w:lineRule="atLeast" w:line="380"/>
        <w:jc w:val="center"/>
        <w:rPr>
          <w:rFonts w:eastAsia="Calibri" w:cs="Arial"/>
          <w:highlight w:val="white"/>
          <w:u w:val="single"/>
        </w:rPr>
      </w:pPr>
      <w:r>
        <w:rPr>
          <w:rFonts w:ascii="Calibri" w:hAnsi="Calibri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pBdr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pBdr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pBdr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e6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6160a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LibreOffice/7.3.1.3$Windows_X86_64 LibreOffice_project/a69ca51ded25f3eefd52d7bf9a5fad8c90b87951</Application>
  <AppVersion>15.0000</AppVersion>
  <Pages>3</Pages>
  <Words>535</Words>
  <Characters>2880</Characters>
  <CharactersWithSpaces>3410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2022-02-24T17:55:00Z</dcterms:created>
  <dc:creator>FERNANDO</dc:creator>
  <dc:description/>
  <dc:language>pt-BR</dc:language>
  <cp:lastModifiedBy/>
  <cp:lastPrinted>2022-10-20T11:51:03Z</cp:lastPrinted>
  <dcterms:modified xsi:type="dcterms:W3CDTF">2022-10-20T12:01:10Z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