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RELATÓRIO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Projeto de Lei n.º </w:t>
      </w:r>
      <w:r w:rsidDel="00000000" w:rsidR="00000000" w:rsidRPr="00000000">
        <w:rPr>
          <w:b w:val="1"/>
          <w:sz w:val="26"/>
          <w:szCs w:val="26"/>
          <w:rtl w:val="0"/>
        </w:rPr>
        <w:t xml:space="preserve">51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Processo nº </w:t>
      </w:r>
      <w:r w:rsidDel="00000000" w:rsidR="00000000" w:rsidRPr="00000000">
        <w:rPr>
          <w:b w:val="1"/>
          <w:sz w:val="26"/>
          <w:szCs w:val="26"/>
          <w:rtl w:val="0"/>
        </w:rPr>
        <w:t xml:space="preserve">76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sz w:val="26"/>
          <w:szCs w:val="26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Autora: Vereadora Sonia Regina Rodrigues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I. Exposição da Matéria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 Vereadora Sonia Regina Rodrigues encaminha a esta Casa de Leis o Projeto de Lei n° 51 de 2022, com a seguinte ementa: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“</w:t>
      </w:r>
      <w:r w:rsidDel="00000000" w:rsidR="00000000" w:rsidRPr="00000000">
        <w:rPr>
          <w:b w:val="1"/>
          <w:sz w:val="26"/>
          <w:szCs w:val="26"/>
          <w:rtl w:val="0"/>
        </w:rPr>
        <w:t xml:space="preserve">Adota o Programa Vizinhança Solidária no Município de Mogi Mirim".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ind w:firstLine="709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 objetivo da Propositura em análise é instituir no Município um programa de ação conjunta para melhorar a segurança pública nos bairros da cidade, através de parcerias entre o Conselho Segurança Pública (CONSEG), a Secretaria Municipal de Segurança Pública e os moradores de cada rua, bairro e regiões de Mogi Mirim.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II. Do mérito e conclusões do relator</w:t>
      </w: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Para melhor análise do Projeto de Lei em epígrafe, a Comissão de Justiça e Redação requereu à SGP - Soluções em Gestão Pública - parecer técnico-jurídico da Propositura, resultando na CONSULTA/0191/2022/MN/G, anexa ao processo do Projeto de Lei, a qual exarou recomendações pela a rejeição do Projeto, considerando que o mesmo não seria de competência legislativa municipal, além da vigência da Lei Estadual n° 16.771/2018, que “Programa Vizinhança Solidária” no âmbito do Estado de São Paulo.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Entretanto, consideramos que o tema tratado na Propositura em análise se enquadra dentro do interesse local, disposto no inciso I do artigo 30 da nossa Carta Magna, bem como amparado no art. 12, inciso I e II da Lei Orgânica do Município de Mogi Mirim.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“Art. 12. Ao Município compete prover tudo quanto diga respeito ao seu peculiar interesse e ao bem-estar de sua população, cabendo-lhe, privativamente, dentre outras, as seguintes atribuições: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 – legislar sobre assuntos de interesse local, na área urbana e rural;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0" w:right="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II – suplementar a legislação Federal e a Estadual, no que couber;”</w:t>
      </w:r>
    </w:p>
    <w:p w:rsidR="00000000" w:rsidDel="00000000" w:rsidP="00000000" w:rsidRDefault="00000000" w:rsidRPr="00000000" w14:paraId="00000016">
      <w:pPr>
        <w:shd w:fill="ffffff" w:val="clear"/>
        <w:spacing w:after="200" w:before="200" w:line="276" w:lineRule="auto"/>
        <w:ind w:firstLine="58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 relação à suplementação da legislação federal e estadual, entendemos que a Lei Estadual n° 16.771/2018 não é suficientemente ampla, pois não engloba a participação da Secretaria de Segurança Pública do Município. Neste sentido, consideramos que este órgão possui uma importante atribuição e conhecimento técnico para a manutenção da segurança no âmbito municipal. </w:t>
      </w:r>
    </w:p>
    <w:p w:rsidR="00000000" w:rsidDel="00000000" w:rsidP="00000000" w:rsidRDefault="00000000" w:rsidRPr="00000000" w14:paraId="00000017">
      <w:pPr>
        <w:shd w:fill="ffffff" w:val="clear"/>
        <w:spacing w:after="200" w:before="200" w:line="276" w:lineRule="auto"/>
        <w:ind w:firstLine="58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Ademais, a mencionada Lei prevê apenas a participação da Polícia Militar do Estado no acompanhamento do Programa. É lugar comum a importância da PM/SP para a segurança de todos os paulistas, entretanto, entendemos que é razoável a ampliação do programa para a possibilidade da participação também de Guardas Municipais, ligados a Secretaria de Segurança Pública Municipal, no acompanhamento de programas que visam o combate à violência, contravenções e crimes no Município de Mogi Mirim. </w:t>
      </w:r>
    </w:p>
    <w:p w:rsidR="00000000" w:rsidDel="00000000" w:rsidP="00000000" w:rsidRDefault="00000000" w:rsidRPr="00000000" w14:paraId="00000018">
      <w:pPr>
        <w:shd w:fill="ffffff" w:val="clear"/>
        <w:spacing w:after="200" w:before="200" w:line="276" w:lineRule="auto"/>
        <w:ind w:firstLine="58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Cabe ressaltar que a propositura também prevê a participação do Conselho de Segurança Pública de Mogi Mirim - CONSEG. O referido conselho foi criado pela Lei Municipal 2.285 de 1992, com atribuições dispostas em seu artigo 2°, dentre os quais destacam-se nas disposições de seus incisos IV, V e VI:</w:t>
      </w:r>
    </w:p>
    <w:p w:rsidR="00000000" w:rsidDel="00000000" w:rsidP="00000000" w:rsidRDefault="00000000" w:rsidRPr="00000000" w14:paraId="00000019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  <w:highlight w:val="white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“</w:t>
      </w:r>
      <w:r w:rsidDel="00000000" w:rsidR="00000000" w:rsidRPr="00000000">
        <w:rPr>
          <w:i w:val="1"/>
          <w:sz w:val="26"/>
          <w:szCs w:val="26"/>
          <w:rtl w:val="0"/>
        </w:rPr>
        <w:t xml:space="preserve">Art. 2° </w:t>
      </w: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São atribuições deste Conselho, dentre outras:     </w:t>
      </w:r>
    </w:p>
    <w:p w:rsidR="00000000" w:rsidDel="00000000" w:rsidP="00000000" w:rsidRDefault="00000000" w:rsidRPr="00000000" w14:paraId="0000001A">
      <w:pPr>
        <w:shd w:fill="ffffff" w:val="clear"/>
        <w:spacing w:after="200" w:before="200" w:line="276" w:lineRule="auto"/>
        <w:ind w:left="3600" w:firstLine="72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highlight w:val="white"/>
          <w:rtl w:val="0"/>
        </w:rPr>
        <w:t xml:space="preserve"> (...)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IV - planejar a ação comunitária de segurança e avaliar seus resultados;</w:t>
      </w:r>
    </w:p>
    <w:p w:rsidR="00000000" w:rsidDel="00000000" w:rsidP="00000000" w:rsidRDefault="00000000" w:rsidRPr="00000000" w14:paraId="0000001C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V - desenvolver campanhas educativas, visando orientar a população sobre condições e formas de segurança;</w:t>
      </w:r>
    </w:p>
    <w:p w:rsidR="00000000" w:rsidDel="00000000" w:rsidP="00000000" w:rsidRDefault="00000000" w:rsidRPr="00000000" w14:paraId="0000001D">
      <w:pPr>
        <w:shd w:fill="ffffff" w:val="clear"/>
        <w:spacing w:after="200" w:before="200" w:line="276" w:lineRule="auto"/>
        <w:ind w:left="3600" w:firstLine="580"/>
        <w:jc w:val="both"/>
        <w:rPr>
          <w:i w:val="1"/>
          <w:sz w:val="26"/>
          <w:szCs w:val="26"/>
        </w:rPr>
      </w:pPr>
      <w:r w:rsidDel="00000000" w:rsidR="00000000" w:rsidRPr="00000000">
        <w:rPr>
          <w:i w:val="1"/>
          <w:sz w:val="26"/>
          <w:szCs w:val="26"/>
          <w:rtl w:val="0"/>
        </w:rPr>
        <w:t xml:space="preserve">VI - trabalhar junto à população e ao governa para combater causas que gerem a criminalidade e a violência em geral.”</w:t>
      </w:r>
    </w:p>
    <w:p w:rsidR="00000000" w:rsidDel="00000000" w:rsidP="00000000" w:rsidRDefault="00000000" w:rsidRPr="00000000" w14:paraId="0000001E">
      <w:pPr>
        <w:shd w:fill="ffffff" w:val="clear"/>
        <w:spacing w:after="200" w:before="200" w:line="276" w:lineRule="auto"/>
        <w:ind w:firstLine="58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Neste sentido, entendemos que não escapa das atribuições do CONSEG a sua participação em programas que visam o trabalho em conjunto com a população e a Secretaria de Segurança Pública, na busca do combate à violência e à insegurança.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before="200" w:line="276" w:lineRule="auto"/>
        <w:ind w:firstLine="58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Em relação ao aspecto gramatical e lógico, a Comissão identificou alguns vícios de linguagem, sendo assim, entramos em contato com a autora da Propositura para a adequação gramatical e técnico-legislativa, que prontamente foram atendidas na apresentação de emendas ao Projeto. </w:t>
      </w:r>
    </w:p>
    <w:p w:rsidR="00000000" w:rsidDel="00000000" w:rsidP="00000000" w:rsidRDefault="00000000" w:rsidRPr="00000000" w14:paraId="00000020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consideramos que não há irregularidades legais na propositura analisada, motivo pelo qual não se verifica óbice para a continuidade da proposta apresentada pela vereadora.</w:t>
      </w:r>
    </w:p>
    <w:p w:rsidR="00000000" w:rsidDel="00000000" w:rsidP="00000000" w:rsidRDefault="00000000" w:rsidRPr="00000000" w14:paraId="00000021">
      <w:pPr>
        <w:spacing w:line="276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III. Substitutivos, Emendas ou subemendas ao Projeto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  <w:tab/>
        <w:t xml:space="preserve">O Relator não propõe qualquer alteração ao Projeto de Lei sob análise.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IV. Decisão do Relator.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ind w:firstLine="720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Portanto, diante do exposto, esta relatoria considera que a presente propositura apresenta vícios de constitucionalidade, recebendo assim parecer </w:t>
      </w:r>
      <w:r w:rsidDel="00000000" w:rsidR="00000000" w:rsidRPr="00000000">
        <w:rPr>
          <w:b w:val="1"/>
          <w:sz w:val="26"/>
          <w:szCs w:val="26"/>
          <w:rtl w:val="0"/>
        </w:rPr>
        <w:t xml:space="preserve">FAVORÁVEL.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VEREADOR </w:t>
      </w: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Presidente /relator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N.º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    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/2022 DA COMISSÃO DE JUSTIÇA E REDAÇÃO</w:t>
      </w:r>
      <w:r w:rsidDel="00000000" w:rsidR="00000000" w:rsidRPr="00000000">
        <w:rPr>
          <w:b w:val="1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rtl w:val="0"/>
        </w:rPr>
        <w:t xml:space="preserve">Seguindo o Voto exarado pelo Relator e conforme determina o artigo 35</w:t>
      </w:r>
      <w:r w:rsidDel="00000000" w:rsidR="00000000" w:rsidRPr="00000000">
        <w:rPr>
          <w:sz w:val="26"/>
          <w:szCs w:val="26"/>
          <w:rtl w:val="0"/>
        </w:rPr>
        <w:t xml:space="preserve"> da Resolução n°  276 de 09 de novembro de 2.010, Regimento Interno da Câmara Municipal de Mogi Mirim, a Comissões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de Justiça</w:t>
      </w:r>
      <w:r w:rsidDel="00000000" w:rsidR="00000000" w:rsidRPr="00000000">
        <w:rPr>
          <w:sz w:val="26"/>
          <w:szCs w:val="26"/>
          <w:rtl w:val="0"/>
        </w:rPr>
        <w:t xml:space="preserve"> formaliza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 o presente </w:t>
      </w: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PARECER FAVORÁVEL 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ao Projeto de Lei </w:t>
      </w:r>
      <w:r w:rsidDel="00000000" w:rsidR="00000000" w:rsidRPr="00000000">
        <w:rPr>
          <w:sz w:val="26"/>
          <w:szCs w:val="26"/>
          <w:rtl w:val="0"/>
        </w:rPr>
        <w:t xml:space="preserve">n° 51 de 2022</w:t>
      </w:r>
      <w:r w:rsidDel="00000000" w:rsidR="00000000" w:rsidRPr="00000000">
        <w:rPr>
          <w:color w:val="000000"/>
          <w:sz w:val="26"/>
          <w:szCs w:val="26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Sala das Comissões, em 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24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 de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 outubro </w:t>
      </w: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u w:val="single"/>
          <w:rtl w:val="0"/>
        </w:rPr>
        <w:t xml:space="preserve">COMISSÃO DE JUSTIÇA E REDAÇÃO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3B">
      <w:pPr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left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 JOÃO VICTOR GASPARINI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color w:val="000000"/>
          <w:sz w:val="26"/>
          <w:szCs w:val="26"/>
          <w:highlight w:val="white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Presidente / R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elator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highlight w:val="white"/>
          <w:rtl w:val="0"/>
        </w:rPr>
        <w:t xml:space="preserve">VEREADORA MARA CRISTINA CHOQUETTA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Vice-presidente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49">
      <w:pPr>
        <w:jc w:val="center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highlight w:val="white"/>
          <w:rtl w:val="0"/>
        </w:rPr>
        <w:t xml:space="preserve">VEREADORA DR. LÚCIA MARIA FERREIRA TENÓRIO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Rule="auto"/>
        <w:jc w:val="center"/>
        <w:rPr>
          <w:sz w:val="26"/>
          <w:szCs w:val="26"/>
        </w:rPr>
      </w:pPr>
      <w:r w:rsidDel="00000000" w:rsidR="00000000" w:rsidRPr="00000000">
        <w:rPr>
          <w:color w:val="000000"/>
          <w:sz w:val="26"/>
          <w:szCs w:val="26"/>
          <w:highlight w:val="white"/>
          <w:rtl w:val="0"/>
        </w:rPr>
        <w:t xml:space="preserve">Membro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0" w:lineRule="auto"/>
        <w:jc w:val="left"/>
        <w:rPr>
          <w:rFonts w:ascii="Calibri" w:cs="Calibri" w:eastAsia="Calibri" w:hAnsi="Calibri"/>
          <w:b w:val="1"/>
          <w:sz w:val="26"/>
          <w:szCs w:val="26"/>
          <w:highlight w:val="white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footerReference r:id="rId8" w:type="default"/>
      <w:pgSz w:h="16840" w:w="11907" w:orient="portrait"/>
      <w:pgMar w:bottom="1115.4330708661405" w:top="2268" w:left="1418" w:right="132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 Dr. José Alves, 129 - Centro - Fone : (019) 3814.1200 - Fax: (019) 3814.1206 – Mogi Mirim - SP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36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1038225" cy="752475"/>
          <wp:effectExtent b="0" l="0" r="0" t="0"/>
          <wp:docPr descr="brasaomm" id="1" name="image1.jpg"/>
          <a:graphic>
            <a:graphicData uri="http://schemas.openxmlformats.org/drawingml/2006/picture">
              <pic:pic>
                <pic:nvPicPr>
                  <pic:cNvPr descr="brasaomm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</w:t>
    </w: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34"/>
        <w:szCs w:val="34"/>
        <w:u w:val="none"/>
        <w:shd w:fill="auto" w:val="clear"/>
        <w:vertAlign w:val="baseline"/>
        <w:rtl w:val="0"/>
      </w:rPr>
      <w:t xml:space="preserve">CÂMARA MUNICIPAL DE MOGI MIRIM</w:t>
    </w:r>
  </w:p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  <w:tab w:val="right" w:pos="7513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Estado de São Paulo</w: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