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PARECER DA </w:t>
      </w: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  <w:t>COMISSÃO DE EXAMES DE ASSUNTO INDUSTRIAIS E COMERCIAIS</w:t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Parecer n.º </w:t>
      </w:r>
      <w:bookmarkStart w:id="0" w:name="_GoBack"/>
      <w:bookmarkEnd w:id="0"/>
      <w:r>
        <w:rPr>
          <w:rFonts w:eastAsia="Arial" w:cs="Arial" w:ascii="Arial" w:hAnsi="Arial"/>
          <w:b/>
          <w:sz w:val="24"/>
          <w:szCs w:val="24"/>
        </w:rPr>
        <w:t>04</w:t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Projeto de Lei n.º 139 de 2022</w:t>
      </w:r>
    </w:p>
    <w:p>
      <w:pPr>
        <w:pStyle w:val="Normal1"/>
        <w:spacing w:lineRule="atLeast" w:line="380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Processo nº: 211 de 2022.</w:t>
      </w:r>
    </w:p>
    <w:p>
      <w:pPr>
        <w:pStyle w:val="Normal1"/>
        <w:spacing w:lineRule="auto" w:line="276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ab/>
      </w:r>
      <w:r>
        <w:rPr>
          <w:rFonts w:eastAsia="Arial" w:cs="Arial" w:ascii="Arial" w:hAnsi="Arial"/>
          <w:sz w:val="24"/>
          <w:szCs w:val="24"/>
        </w:rPr>
        <w:t>Conforme determina o artigo 5º da resolução nº 231 de junho de 2.000, compete a comissão de Assuntos Industriais e Comerciais examinar todos os processos referentes à industrialização, ao comércio e a incentivos fiscais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cuja relatoria ficou a cargo do vereador </w:t>
      </w:r>
      <w:r>
        <w:rPr>
          <w:rFonts w:eastAsia="Arial" w:cs="Arial" w:ascii="Arial" w:hAnsi="Arial"/>
          <w:b/>
          <w:bCs/>
          <w:sz w:val="24"/>
          <w:szCs w:val="24"/>
          <w:u w:val="none"/>
        </w:rPr>
        <w:t>Orivaldo Aparecido Magalhães.</w:t>
      </w:r>
      <w:bookmarkStart w:id="1" w:name="_GoBack1"/>
      <w:bookmarkEnd w:id="1"/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</w:r>
    </w:p>
    <w:p>
      <w:pPr>
        <w:pStyle w:val="Normal1"/>
        <w:spacing w:lineRule="atLeast" w:line="38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I. Exposição da Matéria</w:t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O poder executivo encaminhou a esta Casa de Leis o Projeto de Lei nº 139/2022, que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“ </w:t>
      </w:r>
      <w:r>
        <w:rPr>
          <w:rFonts w:eastAsia="MS Mincho" w:cs="Times New Roman" w:ascii="Arial" w:hAnsi="Arial"/>
          <w:b/>
          <w:bCs/>
          <w:sz w:val="24"/>
          <w:szCs w:val="24"/>
        </w:rPr>
        <w:t xml:space="preserve">AUTORIZA A EMPRESA J. B. ASSESSORIA EMPRESARIAL E PARTICIPAÇÕES LTDA. A NEGOCIAR SEUS DIREITOS ADQUIRIDOS NO PROCESSO LICITATÓRIO DE CONCORRÊNCIA PÚBLICA Nº 001/2015, JUNTO À EMPRESA ELIAS SILVA TERRA EPP.” 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</w:r>
    </w:p>
    <w:p>
      <w:pPr>
        <w:pStyle w:val="Normal1"/>
        <w:spacing w:lineRule="atLeast" w:line="380"/>
        <w:ind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eastAsia="Calibri" w:cs="Calibri"/>
          <w:b/>
          <w:b/>
        </w:rPr>
      </w:pPr>
      <w:r>
        <w:rPr>
          <w:rFonts w:eastAsia="Calibri" w:cs="Calibri"/>
          <w:b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II. Do mérito e conclusões do relator</w:t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sz w:val="24"/>
          <w:szCs w:val="24"/>
        </w:rPr>
        <w:tab/>
        <w:t>A propositura foi direcionada à Comissão de Justiça e Redação, a qual é responsável por analisar a legalidade e constitucionalidade do Projeto de lei, que por sua vez, emitiu seu parecer favorável, e posteriormente foi encaminhada a esta comissão ( de Assuntos Comerciais e Industriais) para análise e também emissão de parecer, no âmbito de nossas atribuições previstas no regimento interno desta casa de Leis.</w:t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/>
        <w:jc w:val="both"/>
        <w:rPr/>
      </w:pPr>
      <w:r>
        <w:rPr>
          <w:rFonts w:eastAsia="Calibri" w:cs="Calibri" w:ascii="Arial" w:hAnsi="Arial"/>
          <w:sz w:val="24"/>
          <w:szCs w:val="24"/>
        </w:rPr>
        <w:tab/>
        <w:t xml:space="preserve">Neste sentido, passamos então a análise da proposição; </w:t>
      </w:r>
    </w:p>
    <w:p>
      <w:pPr>
        <w:pStyle w:val="Normal1"/>
        <w:spacing w:lineRule="auto" w:line="360"/>
        <w:jc w:val="both"/>
        <w:rPr/>
      </w:pPr>
      <w:r>
        <w:rPr/>
      </w:r>
    </w:p>
    <w:p>
      <w:pPr>
        <w:pStyle w:val="Normal1"/>
        <w:spacing w:lineRule="auto" w:line="360"/>
        <w:jc w:val="both"/>
        <w:rPr/>
      </w:pPr>
      <w:r>
        <w:rPr>
          <w:rFonts w:eastAsia="Calibri" w:cs="Calibri" w:ascii="Arial" w:hAnsi="Arial"/>
          <w:sz w:val="24"/>
          <w:szCs w:val="24"/>
        </w:rPr>
        <w:tab/>
        <w:t>Na mensagem do respectivo projeto de lei, o executivo apresentou uma síntese do ocorrido, no sentido de que a empresa J.B Assessoria Empresarial e Participações LTDA adquiriu um imóvel mediante processo licitatório nº 1.103/2015 – Edital de concorrência Pública 001/2015.</w:t>
      </w:r>
    </w:p>
    <w:p>
      <w:pPr>
        <w:pStyle w:val="Normal1"/>
        <w:spacing w:lineRule="auto" w:line="360"/>
        <w:jc w:val="both"/>
        <w:rPr/>
      </w:pPr>
      <w:r>
        <w:rPr/>
      </w:r>
    </w:p>
    <w:p>
      <w:pPr>
        <w:pStyle w:val="Normal1"/>
        <w:spacing w:lineRule="auto" w:line="360"/>
        <w:jc w:val="both"/>
        <w:rPr/>
      </w:pPr>
      <w:r>
        <w:rPr>
          <w:rFonts w:eastAsia="Calibri" w:cs="Calibri" w:ascii="Arial" w:hAnsi="Arial"/>
          <w:sz w:val="24"/>
          <w:szCs w:val="24"/>
        </w:rPr>
        <w:tab/>
        <w:t xml:space="preserve">Na disputa, a respectiva empresa </w:t>
      </w:r>
      <w:r>
        <w:rPr>
          <w:rFonts w:eastAsia="Calibri" w:cs="Times New Roman" w:ascii="Arial" w:hAnsi="Arial"/>
          <w:sz w:val="24"/>
          <w:szCs w:val="24"/>
        </w:rPr>
        <w:t>sagrou-se vencedora do Lote 06 – Quadra H – Área de 3.493,30m² - no Distrito Industrial I, José Marangoni, Rua Projetada “4”, Mogi Mirim.</w:t>
      </w:r>
    </w:p>
    <w:p>
      <w:pPr>
        <w:pStyle w:val="Normal1"/>
        <w:spacing w:lineRule="auto" w:line="360"/>
        <w:jc w:val="both"/>
        <w:rPr/>
      </w:pPr>
      <w:r>
        <w:rPr/>
      </w:r>
    </w:p>
    <w:p>
      <w:pPr>
        <w:pStyle w:val="Normal1"/>
        <w:spacing w:lineRule="auto" w:line="360"/>
        <w:jc w:val="both"/>
        <w:rPr/>
      </w:pPr>
      <w:r>
        <w:rPr>
          <w:rFonts w:eastAsia="Calibri" w:cs="Times New Roman" w:ascii="Arial" w:hAnsi="Arial"/>
          <w:sz w:val="24"/>
          <w:szCs w:val="24"/>
        </w:rPr>
        <w:tab/>
        <w:t>Em 16/12/2016 a referida empresa protocolizou processo administrativo nº 15.878/2016, por meio do qual solicitava a desocupação do imóvel, tendo em vista que a área que havia adquirido estava sendo ocupada por outra empresa, bem como solicitou a demarcação do referido lote e concessão de novo prazo para execução do contrato. E, diante da inércia do município, a empresa reiterou a solicitação.</w:t>
      </w:r>
    </w:p>
    <w:p>
      <w:pPr>
        <w:pStyle w:val="Normal1"/>
        <w:spacing w:lineRule="auto" w:line="360"/>
        <w:jc w:val="both"/>
        <w:rPr/>
      </w:pPr>
      <w:r>
        <w:rPr/>
      </w:r>
    </w:p>
    <w:p>
      <w:pPr>
        <w:pStyle w:val="Normal1"/>
        <w:spacing w:lineRule="auto" w:line="360"/>
        <w:jc w:val="both"/>
        <w:rPr/>
      </w:pPr>
      <w:r>
        <w:rPr>
          <w:rFonts w:eastAsia="Calibri" w:cs="Times New Roman" w:ascii="Arial" w:hAnsi="Arial"/>
          <w:sz w:val="24"/>
          <w:szCs w:val="24"/>
        </w:rPr>
        <w:tab/>
        <w:t xml:space="preserve">Entretanto, em 26 de novembro de 2017, a empresa Elias Silva Terra EPP (Mogi Fertil), protocolizou o Processo Administrativo nº 15.568/2017, em que solicitou a doação de área para ampliação da empresa, porém, com o andamento processual, o município verificou que a área pretendida é a mesma adjudicada e homologada à Empresa J.B. Assessoria Empresarial e Participações L.T.D.A. que aguardava demarcação da área.   </w:t>
      </w:r>
    </w:p>
    <w:p>
      <w:pPr>
        <w:pStyle w:val="Normal1"/>
        <w:spacing w:lineRule="auto" w:line="360"/>
        <w:jc w:val="both"/>
        <w:rPr/>
      </w:pPr>
      <w:r>
        <w:rPr>
          <w:rFonts w:eastAsia="Calibri" w:cs="Times New Roman" w:ascii="Arial" w:hAnsi="Arial"/>
          <w:sz w:val="24"/>
          <w:szCs w:val="24"/>
        </w:rPr>
        <w:tab/>
        <w:t>Ou seja, verificou-se a existência de um conflito de interesses, tendo em vista que, enquanto uma empresa solicitava a demarcação da área que adquiriu, tendo em vista que a mesma estava sendo ocupada por outra empresa, por sua vez, a outra pessoa jurídica solicitava a doação da área que está ocupando.</w:t>
      </w:r>
    </w:p>
    <w:p>
      <w:pPr>
        <w:pStyle w:val="Normal1"/>
        <w:spacing w:lineRule="auto" w:line="271"/>
        <w:jc w:val="both"/>
        <w:rPr>
          <w:rFonts w:ascii="Arial" w:hAnsi="Arial"/>
          <w:sz w:val="24"/>
          <w:szCs w:val="24"/>
        </w:rPr>
      </w:pPr>
      <w:r>
        <w:rPr>
          <w:rFonts w:eastAsia="Calibri" w:cs="Times New Roman" w:ascii="Arial" w:hAnsi="Arial"/>
          <w:sz w:val="24"/>
          <w:szCs w:val="24"/>
        </w:rPr>
        <w:tab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Neste aspecto, ao analisarmos os documentos anexos ao processo, verificamos q</w:t>
      </w:r>
      <w:r>
        <w:rPr>
          <w:rFonts w:cs="Times New Roman" w:ascii="Arial" w:hAnsi="Arial"/>
          <w:sz w:val="24"/>
          <w:szCs w:val="24"/>
          <w:shd w:fill="FFFFFF" w:val="clear"/>
        </w:rPr>
        <w:t>ue foram juntados os pedidos administrativos de ambas as empresas, e que, enquanto a empresa que comprou o imóvel alegava que o seu espaço foi ocupado de forma ilegal pela outra, por meio de uma invasão, a empresa Mogi Fertil, por sua vez, fundamentava que ocupou o espaço com autorização prévia do proprietário; Sr. Jorge Barbosa, e ressaltou que não houve invasão, até mesmo porquê, senão existisse a autorização o mesmo deveria ter feito um boletim de ocorrência e pedido de reintegração de posse, o que não o fez, ( fls. 16).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>Desta forma, a fim de sanar a problemática, o executivo, em sua mensagem nº 103/22, discorreu que encaminhou o presente projeto de lei para autorizar a empresa J.B Assessoria Empresarial e Participações LTDS a vender o imóvel.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 xml:space="preserve">Destaca-se que, o projeto de lei 139/22 estabelece a autorização para que a Empresa J.B Assessoria Empresarial e Participações Ltda, negocie seus direitos adquiridos no referido processo licitatório, com a Empresa Elias Silva Terra E.P.P, por tratativa entre as partes.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 xml:space="preserve">Houve reunião das Comissões, realizada no plenário da Câmara Municipal de Mogi-Mirim/SP, em que o secretário de negócios jurídicos; Sr. </w:t>
      </w:r>
      <w:r>
        <w:rPr>
          <w:rStyle w:val="Nfase"/>
          <w:rFonts w:cs="Times New Roman" w:ascii="Arial" w:hAnsi="Arial"/>
          <w:i w:val="false"/>
          <w:iCs w:val="false"/>
          <w:sz w:val="24"/>
          <w:szCs w:val="24"/>
          <w:shd w:fill="FFFFFF" w:val="clear"/>
        </w:rPr>
        <w:t>Eliseu</w:t>
      </w:r>
      <w:r>
        <w:rPr>
          <w:rFonts w:cs="Times New Roman" w:ascii="Arial" w:hAnsi="Arial"/>
          <w:i w:val="false"/>
          <w:iCs w:val="false"/>
          <w:sz w:val="24"/>
          <w:szCs w:val="24"/>
          <w:shd w:fill="FFFFFF" w:val="clear"/>
        </w:rPr>
        <w:t xml:space="preserve"> David Assunção Vasconcelos,</w:t>
      </w:r>
      <w:r>
        <w:rPr>
          <w:rFonts w:cs="Times New Roman" w:ascii="Arial" w:hAnsi="Arial"/>
          <w:sz w:val="24"/>
          <w:szCs w:val="24"/>
          <w:shd w:fill="FFFFFF" w:val="clear"/>
        </w:rPr>
        <w:t xml:space="preserve"> nos esclareceu que, o respectivo projeto visa autorizar as empresas a realizarem o acordo entre ambas, da forma que melhor encontrarem para sanar a problemática.   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>Também verificamos que foi anexado em fls. 25, parecer do procurador jurídico da prefeitura: Sr. Gerson Luiz Rossi Junior, que discorreu sobre a possibilidade de alienação do imóvel somente após 5 (cinco) anos da assinatura do contrato e mediante autorização legislativa.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>Neste sentido, considerando que o contrato foi assinado em 2015, ou seja, já se passaram 07 (sete) anos da assinatura do mesmo, portanto, não há óbices neste sentido.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>Em relação a empresa que adquiriu o imóvel não ter concluído às obras, o fundamento utilizado, foi no sentido de que o espaço já estava sendo ocupado por outra empresa, o que a impediu de realizar, bem como a inércia da prefeitura em responder seu pedido de demarcação no ano de 2016.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>Sendo assim, considerando todo o exposto, bem como os fundamentos  apresentados pelas próprias empresas, especialmente os fundamentos trazidos pela Mogi Fertil (Empresa Elias Silva Terra E.P.P), no sentido de que é necessária a sua permanência no espaço ocupado a fim de evitar a demissão de muitos funcionários.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  <w:t xml:space="preserve">Deste forma, o projeto de lei possui fundamentos que visam assegurar o interesse público, quais sejam: manter a empregabilidade dos munícipes que trabalham no local, bem como a arrecadação de tributo para o município, com a atividade empresarial exercida, a fim de que haja recursos para serem aplicados em nossa cidade em favor da população, portanto, entendemos que o mesmo possui fundamentos que devem ser considerados.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shd w:fill="FFFFFF" w:val="clear"/>
        </w:rPr>
        <w:tab/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>Por fim, não verificamos</w:t>
      </w:r>
      <w:r>
        <w:rPr>
          <w:rFonts w:eastAsia="Arial" w:cs="Arial" w:ascii="Arial" w:hAnsi="Arial"/>
          <w:sz w:val="24"/>
          <w:szCs w:val="24"/>
        </w:rPr>
        <w:t xml:space="preserve"> irregularidades na propositura ora analisada, motivo pelo qual não se verifica óbices para continuidade da proposta apresentada pelo </w:t>
      </w:r>
      <w:r>
        <w:rPr>
          <w:rFonts w:eastAsia="Arial" w:cs="Arial" w:ascii="Arial" w:hAnsi="Arial"/>
          <w:sz w:val="24"/>
          <w:szCs w:val="24"/>
        </w:rPr>
        <w:t>executivo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b/>
          <w:bCs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Rule="atLeast" w:line="38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Comissão não propõe qualquer alteração ao projeto de lei em análise.</w:t>
      </w:r>
    </w:p>
    <w:p>
      <w:pPr>
        <w:pStyle w:val="Normal1"/>
        <w:spacing w:lineRule="atLeast" w:line="3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IV. Decisão das Comissões.</w:t>
      </w:r>
    </w:p>
    <w:p>
      <w:pPr>
        <w:pStyle w:val="Normal1"/>
        <w:spacing w:lineRule="atLeast" w:line="380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Neste sentido, diante das considerações expostas, encaminhamos o presente projeto para deliberação e votação em plenário, emitindo parecer </w:t>
      </w:r>
      <w:r>
        <w:rPr>
          <w:rFonts w:cs="Arial" w:ascii="Arial" w:hAnsi="Arial"/>
          <w:b/>
          <w:bCs/>
          <w:sz w:val="24"/>
          <w:szCs w:val="24"/>
        </w:rPr>
        <w:t>FAVORÁVEL.</w:t>
      </w:r>
    </w:p>
    <w:p>
      <w:pPr>
        <w:pStyle w:val="Normal1"/>
        <w:spacing w:lineRule="atLeast" w:line="380"/>
        <w:ind w:firstLine="72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1"/>
        <w:spacing w:lineRule="atLeast" w:line="380"/>
        <w:ind w:firstLine="72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Sala das Comissões, 03 de novembro de 2022.</w:t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COMISSÃO DE EXAMES DE ASSUNTO INDUSTRIAIS E COMERCIAIS</w:t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both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Orivaldo Aparecido Magalhães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Presidente/Relator</w:t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Dirceu  da Silva  Paulino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Vice-Presidente</w:t>
      </w:r>
    </w:p>
    <w:p>
      <w:pPr>
        <w:pStyle w:val="Normal1"/>
        <w:spacing w:lineRule="atLeast" w:line="380"/>
        <w:jc w:val="center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rPr>
          <w:rFonts w:ascii="Arial" w:hAnsi="Arial" w:cs="Arial"/>
          <w:color w:val="000000" w:themeColor="text1"/>
          <w:sz w:val="24"/>
          <w:szCs w:val="24"/>
          <w:shd w:fill="FFFFFF" w:val="clear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Vereador Marcos Paulo Cegatti</w:t>
      </w:r>
    </w:p>
    <w:p>
      <w:pPr>
        <w:pStyle w:val="Normal1"/>
        <w:spacing w:lineRule="atLeast" w:line="38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985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Parecer ao PL 139 de 2022 – processo nº 211/2022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Parecer ao PL 139 de 2022 – processo nº 211/2022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3e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1"/>
    <w:next w:val="Normal1"/>
    <w:qFormat/>
    <w:rsid w:val="00560f1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rsid w:val="00560f1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rsid w:val="00560f1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rsid w:val="00560f14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rsid w:val="00560f1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560f14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9085d"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semiHidden/>
    <w:qFormat/>
    <w:rsid w:val="00507a0b"/>
    <w:rPr/>
  </w:style>
  <w:style w:type="character" w:styleId="CabealhoChar" w:customStyle="1">
    <w:name w:val="Cabeçalho Char"/>
    <w:basedOn w:val="DefaultParagraphFont"/>
    <w:uiPriority w:val="99"/>
    <w:semiHidden/>
    <w:qFormat/>
    <w:rsid w:val="00507a0b"/>
    <w:rPr/>
  </w:style>
  <w:style w:type="character" w:styleId="Appletabspan" w:customStyle="1">
    <w:name w:val="apple-tab-span"/>
    <w:basedOn w:val="DefaultParagraphFont"/>
    <w:qFormat/>
    <w:rsid w:val="004550ef"/>
    <w:rPr/>
  </w:style>
  <w:style w:type="character" w:styleId="Strong">
    <w:name w:val="Strong"/>
    <w:basedOn w:val="DefaultParagraphFont"/>
    <w:uiPriority w:val="22"/>
    <w:qFormat/>
    <w:rsid w:val="00a27e40"/>
    <w:rPr>
      <w:b/>
      <w:bCs/>
    </w:rPr>
  </w:style>
  <w:style w:type="character" w:styleId="Hgkelc" w:customStyle="1">
    <w:name w:val="hgkelc"/>
    <w:basedOn w:val="DefaultParagraphFont"/>
    <w:qFormat/>
    <w:rsid w:val="00304c5e"/>
    <w:rPr/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customStyle="1">
    <w:name w:val="Normal1"/>
    <w:qFormat/>
    <w:rsid w:val="00560f1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dodocumento">
    <w:name w:val="Title"/>
    <w:basedOn w:val="Normal1"/>
    <w:next w:val="Normal1"/>
    <w:qFormat/>
    <w:rsid w:val="00560f14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rsid w:val="00560f1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085d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550ef"/>
    <w:pPr>
      <w:spacing w:beforeAutospacing="1" w:afterAutospacing="1"/>
    </w:pPr>
    <w:rPr>
      <w:sz w:val="24"/>
      <w:szCs w:val="24"/>
    </w:rPr>
  </w:style>
  <w:style w:type="paragraph" w:styleId="Normal2" w:customStyle="1">
    <w:name w:val="Normal2"/>
    <w:qFormat/>
    <w:rsid w:val="00af7fa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b1e2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rsid w:val="00560f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LibreOffice/7.3.2.2$Windows_X86_64 LibreOffice_project/49f2b1bff42cfccbd8f788c8dc32c1c309559be0</Application>
  <AppVersion>15.0000</AppVersion>
  <Pages>5</Pages>
  <Words>1059</Words>
  <Characters>5650</Characters>
  <CharactersWithSpaces>6713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2021-12-06T11:31:00Z</dcterms:created>
  <dc:creator>FERNANDO</dc:creator>
  <dc:description/>
  <dc:language>pt-BR</dc:language>
  <cp:lastModifiedBy/>
  <cp:lastPrinted>2022-11-03T13:44:55Z</cp:lastPrinted>
  <dcterms:modified xsi:type="dcterms:W3CDTF">2022-11-03T13:44:50Z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