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DA COMISSÃO DE OBRAS, SERVIÇOS PÚBLICOS E ATIVIDADES PRIVADAS.</w:t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Parecer n.º </w:t>
      </w:r>
      <w:bookmarkStart w:id="0" w:name="_GoBack"/>
      <w:bookmarkEnd w:id="0"/>
      <w:r>
        <w:rPr>
          <w:rFonts w:eastAsia="Arial" w:cs="Arial" w:ascii="Arial" w:hAnsi="Arial"/>
          <w:b/>
          <w:sz w:val="24"/>
          <w:szCs w:val="24"/>
        </w:rPr>
        <w:t>18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Projeto de Lei n.º 143 de 2022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Processo nº: 232 de 2022.</w:t>
      </w:r>
    </w:p>
    <w:p>
      <w:pPr>
        <w:pStyle w:val="Normal1"/>
        <w:spacing w:lineRule="auto" w:line="276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ab/>
      </w:r>
      <w:r>
        <w:rPr>
          <w:rFonts w:eastAsia="Arial" w:cs="Arial" w:ascii="Arial" w:hAnsi="Arial"/>
          <w:sz w:val="24"/>
          <w:szCs w:val="24"/>
        </w:rPr>
        <w:t>Conforme determina o artigo 38 do Regimento Interno</w:t>
      </w:r>
      <w:r>
        <w:rPr>
          <w:rFonts w:eastAsia="Calibri" w:cs="Calibri" w:ascii="Arial" w:hAnsi="Arial"/>
          <w:sz w:val="24"/>
          <w:szCs w:val="24"/>
        </w:rPr>
        <w:t xml:space="preserve"> (Resolução n.º 276 de 09 de novembro de 2.010) compete a Comissão de Obras e Serviços Públicos e Atividades </w:t>
      </w:r>
      <w:r>
        <w:rPr>
          <w:rFonts w:eastAsia="Calibri" w:cs="Arial" w:ascii="Arial" w:hAnsi="Arial"/>
          <w:sz w:val="24"/>
          <w:szCs w:val="24"/>
        </w:rPr>
        <w:t xml:space="preserve">Privadas </w:t>
      </w:r>
      <w:r>
        <w:rPr>
          <w:rFonts w:cs="Arial" w:ascii="Arial" w:hAnsi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r>
        <w:rPr>
          <w:rFonts w:eastAsia="Arial" w:cs="Arial" w:ascii="Arial" w:hAnsi="Arial"/>
          <w:b/>
          <w:bCs/>
          <w:sz w:val="24"/>
          <w:szCs w:val="24"/>
        </w:rPr>
        <w:t xml:space="preserve">cuja relatoria ficou a cargo do vereador </w:t>
      </w:r>
      <w:r>
        <w:rPr>
          <w:rFonts w:eastAsia="Arial" w:cs="Arial" w:ascii="Arial" w:hAnsi="Arial"/>
          <w:b/>
          <w:bCs/>
          <w:sz w:val="24"/>
          <w:szCs w:val="24"/>
          <w:u w:val="none"/>
        </w:rPr>
        <w:t>Orivaldo Aparecido Magalhães.</w:t>
      </w:r>
      <w:bookmarkStart w:id="1" w:name="_GoBack1"/>
      <w:bookmarkEnd w:id="1"/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ab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I. Exposição da Matéria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O nobre vereador Marcos Antonio Franco, encaminhou a esta Casa de Leis o Projeto de Lei nº 143/2022, que dispõe sobre a revogação dos artigos 1º e 5º da Lei Municipal nº 5.139 de 12 de agosto de 2011.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Destaca-se que os dispositivos que o projeto pretende revogar estabelecem a proibição de utilização de celulares e de rádios de comunicação no interior das agências bancárias. 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Portanto, sendo estes dispositivos revogados, será permitido utilizar os referidos equipamentos dentro das agências bancárias.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Neste sentido, de acordo com a justificativa apresentada pelo vereador; o projeto possui como base a evolução do mundo digital e a importante ferramenta que se tornaram os smartfones, tendo em vista que são utilizados para o acesso de aplicativos de tais instituições financeiras. 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eastAsia="Calibri" w:cs="Calibri"/>
          <w:b/>
          <w:b/>
        </w:rPr>
      </w:pPr>
      <w:r>
        <w:rPr>
          <w:rFonts w:eastAsia="Calibri" w:cs="Calibri"/>
          <w:b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II. Do mérito e conclusões do relator</w:t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>A propositura foi direcionada à Comissão de Justiça e Redação, a qual é responsável por analisar a legalidade e constitucionalidade do Projeto de lei, que por sua vez, emitiu seu parecer favorável, e posteriormente foi encaminhada a esta comissão (de Obras, Serviços Públicos e Atividades privadas) para análise e também emissão de parecer, no âmbito de nossas atribuições previstas no regimento interno desta casa de Leis.</w:t>
      </w:r>
    </w:p>
    <w:p>
      <w:pPr>
        <w:pStyle w:val="Normal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ab/>
        <w:t xml:space="preserve">Neste sentido, passamos então a análise da proposição;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Ao analisarmos o processo do projeto, verificamos q</w:t>
      </w:r>
      <w:r>
        <w:rPr>
          <w:rFonts w:cs="Times New Roman" w:ascii="Arial" w:hAnsi="Arial"/>
          <w:sz w:val="24"/>
          <w:szCs w:val="24"/>
          <w:shd w:fill="FFFFFF" w:val="clear"/>
        </w:rPr>
        <w:t>ue foi anexado aos autos Nota Técnica da Federação Brasileira de Bancos – FEBRABAN, sobre o respectivo projeto de lei.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  <w:t>Algumas considerações da respectiva Federação, que se destacam, são no seguinte sentido: de que a proibição de utilização de celulares nas agências bancárias mostra-se contrária ao interesse público, pois com o desenvolvimento da tecnologia, os celulares passaram a ser utilizados como mecanismos adicionais de segurança para a efetivação de transações bancárias; que o celular também é meio de inclusão da pessoa com deficiência na sociedade, pois grande parte dos deficientes visuais possuem dispositivos com leitor de tela em seus celulares, que permitem, por exemplo, a realização de operações em caixas eletrônicos sem a necessidade de auxílios de terceiros, o que confere autonomia a estas pessoas.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Frisa-se, que, a nota técnica da FEBRABAN, em seu inteiro teor, foi mas ampla do que o objeto do referido projeto de lei, uma vez que discorreu também sobre os biombos/divisórias nas agências bancárias.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Todavia, é importante destacar que o projeto de lei se restringe apenas à revogação dos dispositivos que proíbem a utilização de celulares e rádios de comunicação no interior das agências bancárias, de modo que, o projeto não visa revogar os artigos da lei que estabelecem a necessidade de instalação de divisórias.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Sendo assim, considerando os motivos expostos, tanto na justificativa do nobre vereador Marcos Antonio Franco, quanto na nota técnica da Federação Brasileira de Bancos, entendemos que a liberação da utilização de aparelhos celulares e de rádios de comunicação no interior das agências bancárias possui fundamentos que devem ser considerados.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Entendemos que nos dias de hoje, o aparelho celular acaba fazendo parte da vida do cidadão, de modo que, até o próprio acesso à instituição bancária, por vezes, acaba sendo vinculado a este dispositivo, como por exemplo: a necessidade do uso de aplicativos bancários.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Todavia, é importante destacar que, as instituições financeiras, por meio de seus seguranças, devem observar e repreender qualquer atitude considerada como suspeita de possível crime, seja por meio físico ou eletrônico, a fim de promover segurança aos consumidores.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ab/>
        <w:t>Por fim, não verificamos</w:t>
      </w:r>
      <w:r>
        <w:rPr>
          <w:rFonts w:eastAsia="Arial" w:cs="Arial" w:ascii="Arial" w:hAnsi="Arial"/>
          <w:sz w:val="24"/>
          <w:szCs w:val="24"/>
        </w:rPr>
        <w:t xml:space="preserve"> irregularidades na propositura ora analisada, motivo pelo qual não se verifica óbices para continuidade da proposta apresentada pelo nobre vereador.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uppressAutoHyphens w:val="true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cs="Calibri" w:ascii="Arial" w:hAnsi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IV. Decisão das Comissões.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cs="Arial" w:ascii="Arial" w:hAnsi="Arial"/>
          <w:b/>
          <w:bCs/>
          <w:sz w:val="24"/>
          <w:szCs w:val="24"/>
        </w:rPr>
        <w:t>FAVORÁVEL.</w:t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 xml:space="preserve">Sala das Comissões, </w:t>
      </w: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03 de novembro</w:t>
      </w: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 xml:space="preserve"> de 2022.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COMISSÃO DE OBRAS, SERVIÇOS PÚBLICOS E ATIVIDADES PRIVADAS.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Orivaldo Aparecido Magalhães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Presidente/Relator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Geraldo Vicente Bertanha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Vice-Presidente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Ademir Souza Floretti Junior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Parecer ao PL 143 de 2022 – processo nº 232/2022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Parecer ao PL 143 de 2022 – processo nº 232/2022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3e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styleId="Hgkelc" w:customStyle="1">
    <w:name w:val="hgkelc"/>
    <w:basedOn w:val="DefaultParagraphFont"/>
    <w:qFormat/>
    <w:rsid w:val="00304c5e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560f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styleId="Normal2" w:customStyle="1">
    <w:name w:val="Normal2"/>
    <w:qFormat/>
    <w:rsid w:val="00af7f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LibreOffice/7.3.2.2$Windows_X86_64 LibreOffice_project/49f2b1bff42cfccbd8f788c8dc32c1c309559be0</Application>
  <AppVersion>15.0000</AppVersion>
  <Pages>4</Pages>
  <Words>852</Words>
  <Characters>4700</Characters>
  <CharactersWithSpaces>5541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2021-12-06T11:31:00Z</dcterms:created>
  <dc:creator>FERNANDO</dc:creator>
  <dc:description/>
  <dc:language>pt-BR</dc:language>
  <cp:lastModifiedBy/>
  <cp:lastPrinted>2022-11-01T15:59:42Z</cp:lastPrinted>
  <dcterms:modified xsi:type="dcterms:W3CDTF">2022-11-03T10:47:16Z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