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74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106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Trata-se de Projeto de Lei apresentado pelo Nobre Vereador Dirceu da Silva Paulino, que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6"/>
          <w:szCs w:val="26"/>
          <w:rtl w:val="0"/>
        </w:rPr>
        <w:t xml:space="preserve">DISPÕE SOBRE A INSTALAÇÃO DE BANHEIROS QUÍMICOS, ADAPTADOS ÀS NECESSIDADES DE PESSOAS COM DEFICIÊNCIA OU MOBILIDADE REDUZIDA, NOS EVENTOS DE QUALQUER NATUREZA NO MUNICÍPIO DE MOGI MIRIM E DÁ OUTRAS PROVIDÊNCIAS</w:t>
      </w:r>
      <w:r w:rsidDel="00000000" w:rsidR="00000000" w:rsidRPr="00000000">
        <w:rPr>
          <w:b w:val="1"/>
          <w:sz w:val="26"/>
          <w:szCs w:val="26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Projeto apresentado pelo Vereador visa garantir a instalação de banheiros químicos adaptados às pessoas com deficiência, para que essas possam ter o seu direito garantido e possibilitar a sua participação em eventos da cidade de maneira mais confortável e acessível. 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Inicialmente cumpre destacar que a Comissão de Justiça e Redação requereu parecer da SGP - Soluções em Gestão Pública - para avaliação do Projeto de Lei ora analisado, através da CONSULTA/0297/2022/MN/G de 5 julho de 2022, com algumas considerações sobre a propositura.</w:t>
      </w:r>
    </w:p>
    <w:p w:rsidR="00000000" w:rsidDel="00000000" w:rsidP="00000000" w:rsidRDefault="00000000" w:rsidRPr="00000000" w14:paraId="0000000E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Trata-se de um tema abordado pela Lei Federal n° 10.098 de 2000 (Lei de Acessibilidade), que foi alterada pela Lei n° 13.825 de 2011, acrescentando ao artigo 6° daquela Lei a previsão de instalação de banheiros químicos para pessoas </w:t>
      </w:r>
      <w:r w:rsidDel="00000000" w:rsidR="00000000" w:rsidRPr="00000000">
        <w:rPr>
          <w:sz w:val="26"/>
          <w:szCs w:val="26"/>
          <w:rtl w:val="0"/>
        </w:rPr>
        <w:t xml:space="preserve">com deficiência ou com mobilidade reduzida, passando o artigo a vigorar com a seguinte redação: </w:t>
      </w:r>
    </w:p>
    <w:p w:rsidR="00000000" w:rsidDel="00000000" w:rsidP="00000000" w:rsidRDefault="00000000" w:rsidRPr="00000000" w14:paraId="0000000F">
      <w:pPr>
        <w:spacing w:after="300" w:before="300" w:line="276" w:lineRule="auto"/>
        <w:ind w:left="2880"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“Art. 6º  Os banheiros de uso público existentes ou a construir em parques, praças, jardins e espaços livres públicos deverão ser acessíveis e dispor, pelo menos, de um sanitário e um lavatório que atendam às especificações das normas técnicas da ABNT.</w:t>
      </w:r>
    </w:p>
    <w:p w:rsidR="00000000" w:rsidDel="00000000" w:rsidP="00000000" w:rsidRDefault="00000000" w:rsidRPr="00000000" w14:paraId="00000010">
      <w:pPr>
        <w:spacing w:after="300" w:before="300" w:line="276" w:lineRule="auto"/>
        <w:ind w:left="2880" w:firstLine="720"/>
        <w:jc w:val="both"/>
        <w:rPr>
          <w:i w:val="1"/>
          <w:sz w:val="24"/>
          <w:szCs w:val="24"/>
        </w:rPr>
      </w:pPr>
      <w:hyperlink r:id="rId6">
        <w:r w:rsidDel="00000000" w:rsidR="00000000" w:rsidRPr="00000000">
          <w:rPr>
            <w:i w:val="1"/>
            <w:sz w:val="24"/>
            <w:szCs w:val="24"/>
            <w:u w:val="single"/>
            <w:rtl w:val="0"/>
          </w:rPr>
          <w:t xml:space="preserve">§ 1º 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Os eventos organizados em espaços públicos e privados em que haja instalação de banheiros químicos deverão contar com unidades acessíveis a pessoas com deficiência ou com mobilidade reduzida.</w:t>
      </w:r>
    </w:p>
    <w:p w:rsidR="00000000" w:rsidDel="00000000" w:rsidP="00000000" w:rsidRDefault="00000000" w:rsidRPr="00000000" w14:paraId="00000011">
      <w:pPr>
        <w:spacing w:after="300" w:before="300" w:line="276" w:lineRule="auto"/>
        <w:ind w:left="2880"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§ 2º  O número mínimo de banheiros químicos acessíveis corresponderá a 10% (dez por cento) do total, garantindo-se pelo menos 1 (uma) unidade acessível caso a aplicação do percentual resulte em fração inferior a 1 (um).” </w:t>
      </w:r>
    </w:p>
    <w:p w:rsidR="00000000" w:rsidDel="00000000" w:rsidP="00000000" w:rsidRDefault="00000000" w:rsidRPr="00000000" w14:paraId="00000012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legalidade da matéria, trata-se de assunto que se enquadra nas competências legislativas do Município, conforme determina o artigo 30, inciso I da Constituição Federal, legislando sobre assuntos de interesse local. Do mesmo modo, a Constituição garante aos Municípios brasileiros o poder de exercitar plenamente a competência legislativa de suplementar as legislações estadual e federal, naquilo que for cabível e disser respeito ao interesse local (inc. II do art. 30 da CF). </w:t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Neste sentido, entendemos que a propositura em análise se enquadra na competência de suplementar a legislação federal, uma vez que dá diretrizes não definidas pela Lei Federal n° 10.098. </w:t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iniciativa do projeto, de origem parlamentar, entendemos que se enquadra como iniciativa concorrente, uma vez que a matéria não está inserida no rol de iniciativas privativas dos chefes dos Poderes Executivo Federal, Estadual e Municipal. </w:t>
      </w:r>
    </w:p>
    <w:p w:rsidR="00000000" w:rsidDel="00000000" w:rsidP="00000000" w:rsidRDefault="00000000" w:rsidRPr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Entretanto, em análise aos artigos 2° e 3° do Projeto de Lei em epígrafe, consideramos que os mesmos possuem vícios de inconstitucionalidade, entrando em conflito com a legislação federal supracitada, além de, no artigo 3° determinar tempo para que o Poder Executivo regulamente a Lei, se aprovada, sendo essa uma atribuição exclusiva do Prefeito Municipal e demais chefes do Poder Executivo de outras esferas do poder público.</w:t>
      </w:r>
    </w:p>
    <w:p w:rsidR="00000000" w:rsidDel="00000000" w:rsidP="00000000" w:rsidRDefault="00000000" w:rsidRPr="00000000" w14:paraId="00000016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Constatado o conflito com o ordenamento constitucional e jurídico vigente, a Comissão entrou em contato com o Nobre Vereador Dirceu da Silva Paulino, que atendeu a solicitação da Comissão e propôs EMENDA  MODIFICATIVA (n° 01) ao artigo 2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sz w:val="26"/>
          <w:szCs w:val="26"/>
          <w:rtl w:val="0"/>
        </w:rPr>
        <w:t xml:space="preserve">, e uma EMENDA SUPRESSIVA (n° 2) ao artigo 3°, adequando o Projeto para atender as exigências constitucionais para sua regular tramitação junto à Casa de Leis.</w:t>
      </w:r>
    </w:p>
    <w:p w:rsidR="00000000" w:rsidDel="00000000" w:rsidP="00000000" w:rsidRDefault="00000000" w:rsidRPr="00000000" w14:paraId="00000017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seja no âmbito jurídico ou gramatical não há irregularidades na propositura ora analisada, motivo pelo qual não se verifica óbice para continuidade da proposta apresentada pelo Nobre Vereador.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1E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</w:t>
      </w:r>
      <w:r w:rsidDel="00000000" w:rsidR="00000000" w:rsidRPr="00000000">
        <w:rPr>
          <w:sz w:val="26"/>
          <w:szCs w:val="26"/>
          <w:rtl w:val="0"/>
        </w:rPr>
        <w:t xml:space="preserve">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DA COMISSÃO DE JUSTIÇA E REDAÇÃ</w:t>
      </w:r>
      <w:r w:rsidDel="00000000" w:rsidR="00000000" w:rsidRPr="00000000">
        <w:rPr>
          <w:b w:val="1"/>
          <w:sz w:val="26"/>
          <w:szCs w:val="26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 Resolução n.º 276 de 09 de novembro de 2010, a Comiss</w:t>
      </w:r>
      <w:r w:rsidDel="00000000" w:rsidR="00000000" w:rsidRPr="00000000">
        <w:rPr>
          <w:sz w:val="26"/>
          <w:szCs w:val="26"/>
          <w:rtl w:val="0"/>
        </w:rPr>
        <w:t xml:space="preserve">ão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 e Redação  formaliza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ao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Projeto de Lei n° 7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de 2022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B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09 de novembro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VEREADORA DR. LÚCIA MARIA FERREIRA TENÓRIO</w:t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07" w:orient="portrait"/>
      <w:pgMar w:bottom="1965.8267716535447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LEIS/L10098.htm#art6%C2%A71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