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0B" w:rsidRDefault="007E78D4" w:rsidP="00A67580">
      <w:pPr>
        <w:ind w:left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  <w:r w:rsidR="00FB2935" w:rsidRPr="00A675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A67580" w:rsidRDefault="007E78D4" w:rsidP="00A67580">
      <w:pPr>
        <w:ind w:left="37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340B">
        <w:rPr>
          <w:rFonts w:ascii="Times New Roman" w:hAnsi="Times New Roman" w:cs="Times New Roman"/>
          <w:b/>
          <w:sz w:val="24"/>
          <w:szCs w:val="24"/>
          <w:u w:val="single"/>
        </w:rPr>
        <w:t>PROJETO DE LEI Nº 138 DE 2022</w:t>
      </w:r>
    </w:p>
    <w:p w:rsidR="006D340B" w:rsidRPr="006D340B" w:rsidRDefault="006D340B" w:rsidP="00A67580">
      <w:pPr>
        <w:ind w:left="37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D340B">
        <w:rPr>
          <w:rFonts w:ascii="Times New Roman" w:hAnsi="Times New Roman" w:cs="Times New Roman"/>
          <w:b/>
          <w:sz w:val="24"/>
          <w:szCs w:val="24"/>
          <w:u w:val="single"/>
        </w:rPr>
        <w:t>AUTÓGRAFO N° 148 DE 2022</w:t>
      </w:r>
    </w:p>
    <w:p w:rsidR="00A67580" w:rsidRPr="00A67580" w:rsidRDefault="00A67580" w:rsidP="00A67580">
      <w:pPr>
        <w:ind w:left="37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80" w:rsidRPr="00A67580" w:rsidRDefault="007E78D4" w:rsidP="00A67580">
      <w:pPr>
        <w:ind w:left="378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67580">
        <w:rPr>
          <w:rFonts w:ascii="Times New Roman" w:hAnsi="Times New Roman" w:cs="Times New Roman"/>
          <w:b/>
          <w:sz w:val="24"/>
          <w:szCs w:val="24"/>
        </w:rPr>
        <w:t>DISPÕE SOBRE A REESTRUTURAÇÃO DO CONSELHO GESTOR DA BIBLIOTECA PÚBLICA MUNICIPAL.</w:t>
      </w:r>
    </w:p>
    <w:p w:rsidR="00A67580" w:rsidRPr="00A67580" w:rsidRDefault="00A67580" w:rsidP="00A6758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7580" w:rsidRPr="00A67580" w:rsidRDefault="007E78D4" w:rsidP="00A67580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</w:rPr>
      </w:pPr>
      <w:r w:rsidRPr="00A67580">
        <w:rPr>
          <w:rFonts w:ascii="Times New Roman" w:hAnsi="Times New Roman" w:cs="Times New Roman"/>
          <w:color w:val="auto"/>
        </w:rPr>
        <w:t>A</w:t>
      </w:r>
      <w:r w:rsidRPr="00A6758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6D340B">
        <w:rPr>
          <w:rFonts w:ascii="Times New Roman" w:hAnsi="Times New Roman" w:cs="Times New Roman"/>
          <w:color w:val="auto"/>
        </w:rPr>
        <w:t>aprova:</w:t>
      </w:r>
    </w:p>
    <w:p w:rsidR="00A67580" w:rsidRPr="00A67580" w:rsidRDefault="00A67580" w:rsidP="00A67580">
      <w:pPr>
        <w:pStyle w:val="Standard"/>
        <w:spacing w:line="200" w:lineRule="atLeast"/>
        <w:jc w:val="both"/>
        <w:rPr>
          <w:rFonts w:eastAsia="Times New Roman" w:cs="Times New Roman"/>
        </w:rPr>
      </w:pPr>
    </w:p>
    <w:p w:rsidR="00A67580" w:rsidRPr="00A67580" w:rsidRDefault="007E78D4" w:rsidP="00A67580">
      <w:pPr>
        <w:ind w:firstLine="378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67580">
        <w:rPr>
          <w:rFonts w:ascii="Times New Roman" w:eastAsia="Times New Roman" w:hAnsi="Times New Roman" w:cs="Times New Roman"/>
          <w:sz w:val="24"/>
          <w:szCs w:val="24"/>
        </w:rPr>
        <w:t xml:space="preserve">Art. 1º O </w:t>
      </w:r>
      <w:r w:rsidRPr="00A67580">
        <w:rPr>
          <w:rFonts w:ascii="Times New Roman" w:eastAsia="Times New Roman" w:hAnsi="Times New Roman" w:cs="Times New Roman"/>
          <w:b/>
          <w:sz w:val="24"/>
          <w:szCs w:val="24"/>
        </w:rPr>
        <w:t>CONSELHO GESTOR DA BIBLIOTECA PÚBLICA MUNICIPAL</w:t>
      </w:r>
      <w:r w:rsidRPr="00A67580">
        <w:rPr>
          <w:rFonts w:ascii="Times New Roman" w:eastAsia="Times New Roman" w:hAnsi="Times New Roman" w:cs="Times New Roman"/>
          <w:sz w:val="24"/>
          <w:szCs w:val="24"/>
        </w:rPr>
        <w:t xml:space="preserve">, órgão consultivo, normativo, deliberativo, propositivo e fiscalizador da Biblioteca Pública Municipal, composta pelos acervos das Bibliotecas Públicas “Guilherme de Almeida” e “Pedro Paulo Januzzi”, </w:t>
      </w:r>
      <w:r w:rsidRPr="00A67580">
        <w:rPr>
          <w:rFonts w:ascii="Times New Roman" w:hAnsi="Times New Roman" w:cs="Times New Roman"/>
          <w:sz w:val="24"/>
          <w:szCs w:val="24"/>
        </w:rPr>
        <w:t>passa a viger em conformidade com os termos consignados na presente Lei.</w:t>
      </w:r>
    </w:p>
    <w:p w:rsidR="00A67580" w:rsidRPr="00A67580" w:rsidRDefault="00A67580" w:rsidP="00A67580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</w:p>
    <w:p w:rsidR="00A67580" w:rsidRPr="00A67580" w:rsidRDefault="007E78D4" w:rsidP="00A67580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  <w:r w:rsidRPr="00A67580">
        <w:rPr>
          <w:rFonts w:eastAsia="Times New Roman" w:cs="Times New Roman"/>
        </w:rPr>
        <w:t>Art. 2º O Conselho Gestor, no âmbito da Secretaria de Cultura e Turismo, terá como atribuições, em função dos interesses da Biblioteca Pública Municipal, o que segue:</w:t>
      </w:r>
    </w:p>
    <w:p w:rsidR="00A67580" w:rsidRPr="00A67580" w:rsidRDefault="007E78D4" w:rsidP="00A67580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  <w:r w:rsidRPr="00A67580">
        <w:rPr>
          <w:rFonts w:eastAsia="Times New Roman" w:cs="Times New Roman"/>
        </w:rPr>
        <w:tab/>
      </w: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 - formular, apresentar, analisar, discutir e dar pareceres a projetos;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 - aprovar as diretrizes e normas para o Fundo Municipal de Amparo e Incentivo à Biblioteca Pública Municipal;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III - promover e organizar eventos de caráter público para promover a Biblioteca Pública Municipal, tais como: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numPr>
          <w:ilvl w:val="0"/>
          <w:numId w:val="1"/>
        </w:numPr>
        <w:tabs>
          <w:tab w:val="num" w:pos="0"/>
        </w:tabs>
        <w:ind w:left="0"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ações educativas e culturais;</w:t>
      </w:r>
    </w:p>
    <w:p w:rsidR="00A67580" w:rsidRPr="00A67580" w:rsidRDefault="00A67580" w:rsidP="00A67580">
      <w:pPr>
        <w:pStyle w:val="CM45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numPr>
          <w:ilvl w:val="0"/>
          <w:numId w:val="1"/>
        </w:numPr>
        <w:tabs>
          <w:tab w:val="num" w:pos="0"/>
        </w:tabs>
        <w:ind w:left="0"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iniciativas para captação de recursos, doações, patrocínios, etc.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IV - dar pareceres sobre o desenvolvimento de coleções do acervo, aquisição de equipamentos e demais melhorias para a Biblioteca Pública Municipal.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3º O Conselho Gestor será paritário, constituído por um representante titular e seu respectivo suplente de cada um dos seguintes segmentos: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 - 02 (dois) representantes da Secretaria de Cultura e Turismo, sendo um deles funcionário da Biblioteca Pública Municipal;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 - 01 (um) representante da Secretaria de Educação;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III - 01 (um) representante do Conselho Municipal de Política Cultural;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6D340B" w:rsidRDefault="006D340B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6D340B" w:rsidRDefault="006D340B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6D340B" w:rsidRDefault="006D340B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096ADD" w:rsidRDefault="006D340B" w:rsidP="006D340B">
      <w:pPr>
        <w:pStyle w:val="CM45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                                    </w:t>
      </w:r>
    </w:p>
    <w:p w:rsidR="00096ADD" w:rsidRDefault="00096ADD" w:rsidP="006D340B">
      <w:pPr>
        <w:pStyle w:val="CM45"/>
        <w:jc w:val="both"/>
        <w:rPr>
          <w:rFonts w:eastAsia="Arial"/>
          <w:color w:val="auto"/>
        </w:rPr>
      </w:pPr>
    </w:p>
    <w:p w:rsidR="00096ADD" w:rsidRDefault="00096ADD" w:rsidP="006D340B">
      <w:pPr>
        <w:pStyle w:val="CM45"/>
        <w:jc w:val="both"/>
        <w:rPr>
          <w:rFonts w:eastAsia="Arial"/>
          <w:color w:val="auto"/>
        </w:rPr>
      </w:pPr>
    </w:p>
    <w:p w:rsidR="00A67580" w:rsidRPr="00A67580" w:rsidRDefault="00096ADD" w:rsidP="006D340B">
      <w:pPr>
        <w:pStyle w:val="CM45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                                    </w:t>
      </w:r>
      <w:r w:rsidR="006D340B">
        <w:rPr>
          <w:rFonts w:eastAsia="Arial"/>
          <w:color w:val="auto"/>
        </w:rPr>
        <w:t xml:space="preserve">   </w:t>
      </w:r>
      <w:r w:rsidR="007E78D4" w:rsidRPr="00A67580">
        <w:rPr>
          <w:rFonts w:eastAsia="Arial"/>
          <w:color w:val="auto"/>
        </w:rPr>
        <w:t>IV - 01 (um) representante do Conselho Municipal do Patrimônio Histórico e Cultural de Mogi Mirim e do Centro de Documentação Histórica “Joaquim Firmino de Araújo Cunha (</w:t>
      </w:r>
      <w:proofErr w:type="gramStart"/>
      <w:r w:rsidR="007E78D4" w:rsidRPr="00A67580">
        <w:rPr>
          <w:rFonts w:eastAsia="Arial"/>
          <w:color w:val="auto"/>
        </w:rPr>
        <w:t>CEDOCH)”</w:t>
      </w:r>
      <w:proofErr w:type="gramEnd"/>
      <w:r w:rsidR="007E78D4" w:rsidRPr="00A67580">
        <w:rPr>
          <w:rFonts w:eastAsia="Arial"/>
          <w:color w:val="auto"/>
        </w:rPr>
        <w:t>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V - 01 (um) representante da Sociedade Civil, podendo ser leitor cadastrado na Biblioteca Pública Municipal, escritores, Bibliotecários, livreiros e afins.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1º Os representantes da sociedade civil serão escolhidos entre seus pares.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2º Os membros titulares e suplentes representantes do Poder Público serão designados pelos órgãos respectivos.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3º Nenhum membro representante da sociedade civil, titular ou suplente, poderá ser detentor de cargo em comissão ou função de confiança vinculada ao Poder Executivo do Município.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4º Cada Conselheiro que se candidatar a cargos políticos eletivos, municipal, estadual e federal, deverá se desincompatibilizar do Conselho Gestor, no prazo estabelecido pela Lei Federal Eleitoral.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5º Os membros indicados para compor a Diretoria do Conselho serão nomeados pelo Chefe do Executivo, mediante Portaria, em até 30 (trinta) dias após a promulgação desta Lei</w:t>
      </w:r>
      <w:r w:rsidR="003930E0">
        <w:rPr>
          <w:rFonts w:eastAsia="Arial"/>
          <w:color w:val="auto"/>
        </w:rPr>
        <w:t>.</w:t>
      </w:r>
      <w:bookmarkStart w:id="0" w:name="_GoBack"/>
      <w:bookmarkEnd w:id="0"/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§ 6º O Regimento Interno do Conselho regulará os casos de substituição dos membros efetivos pelos suplentes, bem como os casos de impedimento, perda de mandato e vacância.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4º O Conselho Gestor será presidido por uma Diretoria eleita entre seus membros, composta de: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 - 01 (um) Presidente;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 - 01 (um) Vice-Presidente;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III - 01 (um) 1º Secretário;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IV - 01 (um) 2º Secretário.</w:t>
      </w:r>
    </w:p>
    <w:p w:rsid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Parágrafo único. As atribuições, o funcionamento e a forma de eleição da Diretoria Executiva serão definidos no Regimento Interno a ser aprovado pelo Conselho Gestor.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6D340B" w:rsidRDefault="006D340B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6D340B" w:rsidRDefault="006D340B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6D340B" w:rsidRDefault="006D340B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096ADD" w:rsidRDefault="00096ADD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096ADD" w:rsidRDefault="00096ADD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096ADD">
      <w:pPr>
        <w:pStyle w:val="CM45"/>
        <w:ind w:firstLine="2410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5º O mandato dos membros do Conselho Gestor e da Diretoria será de 02 (dois) anos, sendo permitida uma única recondução.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6º Os membros do Conselho Gestor e de sua Diretoria não serão remunerados, sendo considerados de relevante serviço público.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7° Após a posse de seus membros e de sua Diretoria, o Conselho Gestor deverá elaborar o seu Regimento Interno.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8º A Secretaria de Cultura e Turismo assegurará ao Conselho Gestor da Biblioteca Pública Municipal todo suporte administrativo necessário ao seu adequado funcionamento.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CM45"/>
        <w:ind w:firstLine="3828"/>
        <w:jc w:val="both"/>
        <w:rPr>
          <w:rFonts w:eastAsia="Arial"/>
          <w:color w:val="auto"/>
        </w:rPr>
      </w:pPr>
      <w:r w:rsidRPr="00A67580">
        <w:rPr>
          <w:rFonts w:eastAsia="Arial"/>
          <w:color w:val="auto"/>
        </w:rPr>
        <w:t>Art. 9º Esta Lei entra em vigor na data de sua publicação.</w:t>
      </w:r>
    </w:p>
    <w:p w:rsidR="00A67580" w:rsidRPr="00A67580" w:rsidRDefault="00A67580" w:rsidP="00A67580">
      <w:pPr>
        <w:pStyle w:val="CM45"/>
        <w:ind w:firstLine="3828"/>
        <w:jc w:val="both"/>
        <w:rPr>
          <w:rFonts w:eastAsia="Arial"/>
          <w:color w:val="auto"/>
        </w:rPr>
      </w:pPr>
    </w:p>
    <w:p w:rsidR="00A67580" w:rsidRPr="00A67580" w:rsidRDefault="007E78D4" w:rsidP="00A67580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  <w:r w:rsidRPr="00A67580">
        <w:rPr>
          <w:rFonts w:eastAsia="Times New Roman" w:cs="Times New Roman"/>
        </w:rPr>
        <w:t>Art. 10.  Revoga-se a Lei Municipal n° 6.073, de 28 de março de 2019.</w:t>
      </w:r>
    </w:p>
    <w:p w:rsidR="00A67580" w:rsidRPr="00A67580" w:rsidRDefault="00A67580" w:rsidP="00A67580">
      <w:pPr>
        <w:pStyle w:val="Standard"/>
        <w:spacing w:line="200" w:lineRule="atLeast"/>
        <w:jc w:val="both"/>
        <w:rPr>
          <w:rFonts w:eastAsia="Times New Roman" w:cs="Times New Roman"/>
        </w:rPr>
      </w:pPr>
    </w:p>
    <w:p w:rsidR="006D340B" w:rsidRPr="00B403C9" w:rsidRDefault="006D340B"/>
    <w:p w:rsidR="006D340B" w:rsidRPr="006D340B" w:rsidRDefault="006D340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D340B">
        <w:rPr>
          <w:rFonts w:ascii="Times New Roman" w:hAnsi="Times New Roman" w:cs="Times New Roman"/>
          <w:sz w:val="24"/>
          <w:szCs w:val="24"/>
        </w:rPr>
        <w:t>Mesa da Câmara Municipal de Mogi Mirim, 22 de novembro de 2022.</w:t>
      </w:r>
    </w:p>
    <w:p w:rsidR="006D340B" w:rsidRPr="006D340B" w:rsidRDefault="006D340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6D340B" w:rsidRPr="006D340B" w:rsidRDefault="006D340B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D340B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67580" w:rsidRPr="006D340B" w:rsidRDefault="00A67580" w:rsidP="00A67580">
      <w:pPr>
        <w:ind w:firstLine="3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580" w:rsidRPr="006D340B" w:rsidRDefault="007E78D4" w:rsidP="00A6758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D340B">
        <w:rPr>
          <w:rFonts w:ascii="Times New Roman" w:hAnsi="Times New Roman" w:cs="Times New Roman"/>
          <w:b/>
          <w:sz w:val="20"/>
          <w:szCs w:val="20"/>
        </w:rPr>
        <w:t>Projeto de Lei nº 138 de 2022</w:t>
      </w:r>
    </w:p>
    <w:p w:rsidR="00207677" w:rsidRPr="006D340B" w:rsidRDefault="007E78D4" w:rsidP="006D340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340B">
        <w:rPr>
          <w:rFonts w:ascii="Times New Roman" w:hAnsi="Times New Roman" w:cs="Times New Roman"/>
          <w:b/>
          <w:sz w:val="20"/>
          <w:szCs w:val="20"/>
        </w:rPr>
        <w:t>Autoria: Poder Executivo</w:t>
      </w:r>
    </w:p>
    <w:sectPr w:rsidR="00207677" w:rsidRPr="006D340B" w:rsidSect="006D340B">
      <w:headerReference w:type="default" r:id="rId7"/>
      <w:pgSz w:w="11906" w:h="16838"/>
      <w:pgMar w:top="184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24" w:rsidRDefault="00783424">
      <w:r>
        <w:separator/>
      </w:r>
    </w:p>
  </w:endnote>
  <w:endnote w:type="continuationSeparator" w:id="0">
    <w:p w:rsidR="00783424" w:rsidRDefault="0078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24" w:rsidRDefault="00783424">
      <w:r>
        <w:separator/>
      </w:r>
    </w:p>
  </w:footnote>
  <w:footnote w:type="continuationSeparator" w:id="0">
    <w:p w:rsidR="00783424" w:rsidRDefault="0078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E78D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3" name="Imagem 1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305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D340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E78D4">
      <w:rPr>
        <w:rFonts w:ascii="Arial" w:hAnsi="Arial"/>
        <w:b/>
        <w:sz w:val="34"/>
      </w:rPr>
      <w:t>RA MUNICIPAL DE MOGI MIRIM</w:t>
    </w:r>
  </w:p>
  <w:p w:rsidR="004F0784" w:rsidRDefault="007E78D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C7BA5"/>
    <w:multiLevelType w:val="hybridMultilevel"/>
    <w:tmpl w:val="C2DAC8DC"/>
    <w:lvl w:ilvl="0" w:tplc="0E7604C4">
      <w:start w:val="1"/>
      <w:numFmt w:val="lowerLetter"/>
      <w:lvlText w:val="%1)"/>
      <w:lvlJc w:val="left"/>
      <w:pPr>
        <w:tabs>
          <w:tab w:val="num" w:pos="4188"/>
        </w:tabs>
        <w:ind w:left="4188" w:hanging="360"/>
      </w:pPr>
    </w:lvl>
    <w:lvl w:ilvl="1" w:tplc="246CBAE6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92C0681A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2DB024F6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5D7E3D26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5FE2BC10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43BE26D2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B81A3514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91B673F0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96ADD"/>
    <w:rsid w:val="000A25B9"/>
    <w:rsid w:val="001915A3"/>
    <w:rsid w:val="00193A1F"/>
    <w:rsid w:val="00207677"/>
    <w:rsid w:val="00214442"/>
    <w:rsid w:val="00217F62"/>
    <w:rsid w:val="003930E0"/>
    <w:rsid w:val="004F0784"/>
    <w:rsid w:val="004F1341"/>
    <w:rsid w:val="00520F7E"/>
    <w:rsid w:val="005755DE"/>
    <w:rsid w:val="00594412"/>
    <w:rsid w:val="00697F7F"/>
    <w:rsid w:val="006D340B"/>
    <w:rsid w:val="00783424"/>
    <w:rsid w:val="007E78D4"/>
    <w:rsid w:val="00A5188F"/>
    <w:rsid w:val="00A5794C"/>
    <w:rsid w:val="00A67580"/>
    <w:rsid w:val="00A906D8"/>
    <w:rsid w:val="00AB5A74"/>
    <w:rsid w:val="00B26F9B"/>
    <w:rsid w:val="00C32D95"/>
    <w:rsid w:val="00C62753"/>
    <w:rsid w:val="00CF055D"/>
    <w:rsid w:val="00F01731"/>
    <w:rsid w:val="00F071AE"/>
    <w:rsid w:val="00FB2935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B110"/>
  <w15:docId w15:val="{12CCAA30-ACAB-481A-85CC-4720A201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67580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67580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M45">
    <w:name w:val="CM45"/>
    <w:basedOn w:val="Normal"/>
    <w:rsid w:val="00A67580"/>
    <w:pPr>
      <w:widowControl w:val="0"/>
      <w:suppressAutoHyphens/>
    </w:pPr>
    <w:rPr>
      <w:rFonts w:ascii="Times New Roman" w:eastAsia="SimSun" w:hAnsi="Times New Roman" w:cs="Times New Roman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2022-11-22T13:20:00Z</dcterms:modified>
</cp:coreProperties>
</file>