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PARECER DA COMISSÃO DE EXAMES DE ASSUNTOS INDUSTRIAIS E COMERCIAIS.</w:t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Parecer n.º 04</w:t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Projeto de Lei n.º 160 de 2022</w:t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Processo nº: 248 de 2022.</w:t>
      </w:r>
    </w:p>
    <w:p>
      <w:pPr>
        <w:pStyle w:val="Normal1"/>
        <w:spacing w:lineRule="auto" w:line="276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ab/>
      </w:r>
      <w:r>
        <w:rPr>
          <w:rFonts w:eastAsia="Arial" w:cs="Arial" w:ascii="Arial" w:hAnsi="Arial"/>
          <w:sz w:val="24"/>
          <w:szCs w:val="24"/>
        </w:rPr>
        <w:t>Conforme determina o artigo 42 do Regimento Interno</w:t>
      </w:r>
      <w:r>
        <w:rPr>
          <w:rFonts w:eastAsia="Calibri" w:cs="Calibri" w:ascii="Arial" w:hAnsi="Arial"/>
          <w:sz w:val="24"/>
          <w:szCs w:val="24"/>
        </w:rPr>
        <w:t xml:space="preserve"> (Resolução n.º 276 de 09 de novembro de 2.010) e resolução nº 231/00, compete a Comissão de Exames de Assuntos Industriais e Comerciais emitir parecer sobre o referido projeto de lei,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cuja relatoria ficou a cargo do vereador </w:t>
      </w:r>
      <w:r>
        <w:rPr>
          <w:rFonts w:eastAsia="Arial" w:cs="Arial" w:ascii="Arial" w:hAnsi="Arial"/>
          <w:b/>
          <w:bCs/>
          <w:sz w:val="24"/>
          <w:szCs w:val="24"/>
          <w:u w:val="none"/>
        </w:rPr>
        <w:t>Orivaldo Aparecido Magalhães.</w:t>
      </w:r>
      <w:bookmarkStart w:id="0" w:name="_GoBack1"/>
      <w:bookmarkEnd w:id="0"/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I. Exposição da Matéria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poder executivo encaminhou a esta Casa de Leis o Projeto de Lei nº 160/2022, que; “</w:t>
      </w:r>
      <w:r>
        <w:rPr>
          <w:rFonts w:eastAsia="Arial" w:cs="Arial" w:ascii="Arial" w:hAnsi="Arial"/>
          <w:b/>
          <w:sz w:val="24"/>
          <w:szCs w:val="24"/>
        </w:rPr>
        <w:t>DISPÕE SOBRE INSTITUIÇÃO DE PASSAGEM EM IMÓVEL DO MUNICÍPIO DE MOGI MIRIM, E DÁ OUTRAS PROVIDÊNCIAS.”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Na mensagem do respectivo projeto, o executivo informou que a</w:t>
      </w:r>
      <w:r>
        <w:rPr>
          <w:rFonts w:eastAsia="MS Mincho" w:cs="Times New Roman" w:ascii="Arial" w:hAnsi="Arial"/>
          <w:bCs/>
          <w:sz w:val="24"/>
          <w:szCs w:val="24"/>
        </w:rPr>
        <w:t xml:space="preserve"> presente matéria visa a regularização cartorária, referente à imóvel de propriedade do Município de Mogi Mirim, uma vez que já existe uma servidão de passagem e na tentativa de registrá-la houve a devolutiva do Cartório de Registro de Imóveis, que orientou que se faça a lavratura de escritura pública de instituição de servidão.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eastAsia="Calibri" w:cs="Calibri"/>
          <w:b/>
          <w:b/>
        </w:rPr>
      </w:pPr>
      <w:r>
        <w:rPr>
          <w:rFonts w:eastAsia="Calibri" w:cs="Calibri"/>
          <w:b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II. Do mérito e conclusões do relator</w:t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A propositura foi direcionada à Comissão de Justiça e Redação, a qual é responsável por analisar a legalidade e constitucionalidade do Projeto de lei, que por sua vez, emitiu seu parecer favorável, e posteriormente foi encaminhada a esta comissão (de Exames de assuntos Industriais e Comerciais) para análise e também emissão de parecer, no âmbito de nossas atribuições previstas no regimento interno desta casa de Leis.</w:t>
      </w:r>
    </w:p>
    <w:p>
      <w:pPr>
        <w:pStyle w:val="Normal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ab/>
        <w:t xml:space="preserve">Neste sentido, passamos então a análise da proposição;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A referida servidão visa dar acesso ao imóvel situado na Rua Luiz Gonzaga Guerreiro</w:t>
      </w:r>
      <w:r>
        <w:rPr>
          <w:rFonts w:cs="Times New Roman" w:ascii="Arial" w:hAnsi="Arial"/>
          <w:i w:val="false"/>
          <w:iCs w:val="false"/>
          <w:sz w:val="24"/>
          <w:szCs w:val="24"/>
          <w:shd w:fill="FFFFFF" w:val="clear"/>
        </w:rPr>
        <w:t xml:space="preserve"> no Jardim Maria Beatriz, Bairro Garcez, nesta cidade,</w:t>
      </w:r>
      <w:r>
        <w:rPr>
          <w:rFonts w:cs="Times New Roman" w:ascii="Arial" w:hAnsi="Arial"/>
          <w:sz w:val="24"/>
          <w:szCs w:val="24"/>
          <w:shd w:fill="FFFFFF" w:val="clear"/>
        </w:rPr>
        <w:t xml:space="preserve"> em favor da MULTIPARTI IMOBILIÁRIA ADMINISTRAÇÃO E PARTICIPAÇÕES LTDA, conforme estabelece o respectivo projeto de lei.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Ao analisarmos o processo do projeto, verificamos q</w:t>
      </w:r>
      <w:r>
        <w:rPr>
          <w:rFonts w:cs="Times New Roman" w:ascii="Arial" w:hAnsi="Arial"/>
          <w:sz w:val="24"/>
          <w:szCs w:val="24"/>
          <w:shd w:fill="FFFFFF" w:val="clear"/>
        </w:rPr>
        <w:t xml:space="preserve">ue foi anexado aos autos Certidão da Secretaria de Planejamento Urbano de Mogi-Mirim que certificou a existência de servidão de passagem se 12,00 metros de largura em imóvel de sua propriedade, localizado na Rua Luiz Gonzaga Guerreiro, e  com a informação de que tal servidão proporciona acesso ao imóvel atriculado junto ao CPRI 48.972.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 xml:space="preserve">Ademais, em fls. 07 a 09 também foi anexado imagens do respectivo local, demonstrando o seu isolamento e a necessidade de uma regularização de passagem para acesso ao mesmo.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Em fls. 44 foi anexado parecer do procurador jurídico da prefeitura: Sr. Gerson Luiz Rossi Junior, o qual também destacou que a servidão já é existente fisicamente no imóvel serviente, utilizada pela empresa há várias décadas.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 xml:space="preserve">A partir de fls. 06 também foi anexado a respectiva solicitação da Imobiliária, acerca de regularização da área, a qual expôs os seus fundamentos.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Neste sentido, do ponto de vista industrial e comercial, cujas matérias esta comissão deve emitir parecer, não vemos óbices para regularização de uma situação que já existe de fato, e que contribui para o desenvolvimento comercial de nossa cidade.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>Por fim, no âmbito de nossas atribuições, não verificamos</w:t>
      </w:r>
      <w:r>
        <w:rPr>
          <w:rFonts w:eastAsia="Arial" w:cs="Arial" w:ascii="Arial" w:hAnsi="Arial"/>
          <w:sz w:val="24"/>
          <w:szCs w:val="24"/>
        </w:rPr>
        <w:t xml:space="preserve"> irregularidades na propositura ora analisada, motivo pelo qual não se verifica óbices para continuidade da proposta apresentada pelo executivo.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IV. Decisão das Comissões.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cs="Arial" w:ascii="Arial" w:hAnsi="Arial"/>
          <w:b/>
          <w:bCs/>
          <w:sz w:val="24"/>
          <w:szCs w:val="24"/>
        </w:rPr>
        <w:t>FAVORÁVEL.</w:t>
      </w:r>
    </w:p>
    <w:p>
      <w:pPr>
        <w:pStyle w:val="Normal1"/>
        <w:spacing w:lineRule="atLeast" w:line="380"/>
        <w:ind w:firstLine="7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1"/>
        <w:spacing w:lineRule="atLeast" w:line="380"/>
        <w:ind w:firstLine="7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Sala das Comissões, 30 de novembro de 2022.</w:t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COMISSÃO DE EXAMES DE ASSUNTOS INDUSTRIAIS E COMERCIAS</w:t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Orivaldo Aparecido Magalhães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Presidente/Relator</w:t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Dirceu da Silva Paulino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Vice-Presidente</w:t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Marcos Paulo Cegatti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98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Parecer ao PL 160 de 2022 – processo nº 248/2022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Parecer ao PL 160 de 2022 – processo nº 248/2022</w: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e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next w:val="Normal1"/>
    <w:qFormat/>
    <w:rsid w:val="00560f1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60f1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60f1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60f1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60f1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560f1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507a0b"/>
    <w:rPr/>
  </w:style>
  <w:style w:type="character" w:styleId="CabealhoChar" w:customStyle="1">
    <w:name w:val="Cabeçalho Char"/>
    <w:basedOn w:val="DefaultParagraphFont"/>
    <w:uiPriority w:val="99"/>
    <w:semiHidden/>
    <w:qFormat/>
    <w:rsid w:val="00507a0b"/>
    <w:rPr/>
  </w:style>
  <w:style w:type="character" w:styleId="Appletabspan" w:customStyle="1">
    <w:name w:val="apple-tab-span"/>
    <w:basedOn w:val="DefaultParagraphFont"/>
    <w:qFormat/>
    <w:rsid w:val="004550ef"/>
    <w:rPr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styleId="Hgkelc" w:customStyle="1">
    <w:name w:val="hgkelc"/>
    <w:basedOn w:val="DefaultParagraphFont"/>
    <w:qFormat/>
    <w:rsid w:val="00304c5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Normal1"/>
    <w:qFormat/>
    <w:rsid w:val="00560f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560f1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60f1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styleId="Normal2" w:customStyle="1">
    <w:name w:val="Normal2"/>
    <w:qFormat/>
    <w:rsid w:val="00af7f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LibreOffice/7.3.2.2$Windows_X86_64 LibreOffice_project/49f2b1bff42cfccbd8f788c8dc32c1c309559be0</Application>
  <AppVersion>15.0000</AppVersion>
  <Pages>3</Pages>
  <Words>640</Words>
  <Characters>3409</Characters>
  <CharactersWithSpaces>4037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2021-12-06T11:31:00Z</dcterms:created>
  <dc:creator>FERNANDO</dc:creator>
  <dc:description/>
  <dc:language>pt-BR</dc:language>
  <cp:lastModifiedBy/>
  <cp:lastPrinted>2022-11-30T16:37:21Z</cp:lastPrinted>
  <dcterms:modified xsi:type="dcterms:W3CDTF">2022-11-30T16:36:43Z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