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left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</w:rPr>
      </w:pPr>
      <w:r w:rsidRPr="00000000">
        <w:rPr>
          <w:b/>
          <w:i w:val="0"/>
          <w:smallCaps w:val="0"/>
          <w:strike w:val="0"/>
          <w:color w:val="000000"/>
          <w:sz w:val="26"/>
          <w:szCs w:val="26"/>
          <w:u w:val="none"/>
          <w:shd w:val="clear" w:color="auto" w:fill="auto"/>
          <w:vertAlign w:val="baseline"/>
          <w:rtl w:val="0"/>
        </w:rPr>
        <w:t>RELATÓRIO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40" w:lineRule="auto"/>
        <w:ind w:left="0" w:right="0" w:firstLine="0"/>
        <w:jc w:val="center"/>
        <w:rPr>
          <w:b/>
          <w:sz w:val="26"/>
          <w:szCs w:val="26"/>
        </w:rPr>
      </w:pPr>
    </w:p>
    <w:p w:rsidR="00000000" w:rsidRPr="00000000" w:rsidP="00000000" w14:paraId="00000004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Projeto de Lei n.º 165/2022</w:t>
      </w:r>
    </w:p>
    <w:p w:rsidR="00000000" w:rsidRPr="00000000" w:rsidP="00000000" w14:paraId="00000005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Processo nº 255/2022</w:t>
      </w:r>
    </w:p>
    <w:p w:rsidR="00000000" w:rsidRPr="00000000" w:rsidP="00000000" w14:paraId="00000006">
      <w:pPr>
        <w:spacing w:before="240" w:line="276" w:lineRule="auto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ab/>
        <w:t xml:space="preserve">Conforme determinam os artigos 35, 37, 38 e 39, combinado com o artigo 45 da Resolução 276 de 09 de novembro de 2010 – Regimento Interno da Câmara Municipal, a Comissão Permanente de Justiça e Redação, em conjunto com as Comissões Permanentes de Obras, Serviços Públicos e Atividades Privadas; Educação, Saúde, Esporte, Cultura e Assistência Social e de Finanças e Orçamento emitem o presente Relatório acerca do </w:t>
      </w:r>
      <w:r w:rsidRPr="00000000">
        <w:rPr>
          <w:b/>
          <w:sz w:val="26"/>
          <w:szCs w:val="26"/>
          <w:rtl w:val="0"/>
        </w:rPr>
        <w:t>Projeto de Lei n.º 165/2022</w:t>
      </w:r>
      <w:r w:rsidRPr="00000000">
        <w:rPr>
          <w:sz w:val="26"/>
          <w:szCs w:val="26"/>
          <w:rtl w:val="0"/>
        </w:rPr>
        <w:t xml:space="preserve">, de autoria do Exmo. Sr. Prefeito Municipal, sob relatoria do vereador </w:t>
      </w:r>
      <w:r w:rsidRPr="00000000">
        <w:rPr>
          <w:b/>
          <w:sz w:val="26"/>
          <w:szCs w:val="26"/>
          <w:rtl w:val="0"/>
        </w:rPr>
        <w:t>João Victor Gasparini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07">
      <w:pPr>
        <w:spacing w:before="24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I. Exposição da Matéria</w:t>
      </w:r>
    </w:p>
    <w:p w:rsidR="00000000" w:rsidRPr="00000000" w:rsidP="00000000" w14:paraId="00000008">
      <w:pPr>
        <w:spacing w:before="240" w:line="276" w:lineRule="auto"/>
        <w:ind w:firstLine="720"/>
        <w:jc w:val="both"/>
        <w:rPr>
          <w:b/>
          <w:sz w:val="26"/>
          <w:szCs w:val="26"/>
          <w:highlight w:val="white"/>
        </w:rPr>
      </w:pPr>
      <w:r w:rsidRPr="00000000">
        <w:rPr>
          <w:sz w:val="26"/>
          <w:szCs w:val="26"/>
          <w:rtl w:val="0"/>
        </w:rPr>
        <w:t xml:space="preserve">O Excelentíssimo Senhor Prefeito Dr. Paulo de Oliveira e Silva encaminha a esta Casa de Leis o Projeto de Lei nº 165/2022, que </w:t>
      </w:r>
      <w:r w:rsidRPr="00000000">
        <w:rPr>
          <w:b/>
          <w:i/>
          <w:sz w:val="26"/>
          <w:szCs w:val="26"/>
          <w:rtl w:val="0"/>
        </w:rPr>
        <w:t>“</w:t>
      </w:r>
      <w:r w:rsidRPr="00000000">
        <w:rPr>
          <w:b/>
          <w:i/>
          <w:sz w:val="26"/>
          <w:szCs w:val="26"/>
          <w:rtl w:val="0"/>
        </w:rPr>
        <w:t>DISPÕE SOBRE ALTERAÇÃO DA LEI Nº 6.296, DE 30 DE MARÇO DE 2021, QUE CRIOU O PASSE SOCIAL TEMPORÁRIO</w:t>
      </w:r>
      <w:r w:rsidRPr="00000000">
        <w:rPr>
          <w:b/>
          <w:i/>
          <w:sz w:val="26"/>
          <w:szCs w:val="26"/>
          <w:rtl w:val="0"/>
        </w:rPr>
        <w:t>”.</w:t>
      </w:r>
      <w:r w:rsidRPr="00000000">
        <w:rPr>
          <w:b/>
          <w:sz w:val="26"/>
          <w:szCs w:val="26"/>
          <w:rtl w:val="0"/>
        </w:rPr>
        <w:t xml:space="preserve"> </w:t>
      </w:r>
    </w:p>
    <w:p w:rsidR="00000000" w:rsidRPr="00000000" w:rsidP="00000000" w14:paraId="00000009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rtl w:val="0"/>
        </w:rPr>
        <w:t xml:space="preserve">Cumpre destacar que o referido Programa foi </w:t>
      </w:r>
      <w:r w:rsidRPr="00000000">
        <w:rPr>
          <w:sz w:val="26"/>
          <w:szCs w:val="26"/>
          <w:highlight w:val="white"/>
          <w:rtl w:val="0"/>
        </w:rPr>
        <w:t xml:space="preserve">criado pela Lei Municipal nº 6.296 de 2021, prevendo a garantia do Passe Social Temporário às famílias inscritas no Cadastro Único e aos desempregados cadastrados no Posto de Atendimento ao Trabalhador (PAT), com renda mensal </w:t>
      </w:r>
      <w:r w:rsidRPr="00000000">
        <w:rPr>
          <w:i/>
          <w:sz w:val="26"/>
          <w:szCs w:val="26"/>
          <w:highlight w:val="white"/>
          <w:rtl w:val="0"/>
        </w:rPr>
        <w:t>per capita</w:t>
      </w:r>
      <w:r w:rsidRPr="00000000">
        <w:rPr>
          <w:sz w:val="26"/>
          <w:szCs w:val="26"/>
          <w:highlight w:val="white"/>
          <w:rtl w:val="0"/>
        </w:rPr>
        <w:t xml:space="preserve"> de R$ 178,00 (cento e setenta e oito reais) para os meses de abril, maio e junho de 2021. Findo o prazo estabelecido pela mencionada Lei, ele fora prorrogado pela Lei n° 6.327 de 2021, Lei n° 6.374 de 2021 e Lei n° 6.418 de 2022. </w:t>
      </w:r>
    </w:p>
    <w:p w:rsidR="00000000" w:rsidRPr="00000000" w:rsidP="00000000" w14:paraId="0000000A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Sendo assim, a Propositura em análise busca prorrogar mais uma vez a execução do Programa, que possui relevante finalidade social, uma vez que possibilita à população de baixa renda a utilização do transporte público para a locomoção na cidade. </w:t>
      </w:r>
    </w:p>
    <w:p w:rsidR="00000000" w:rsidRPr="00000000" w:rsidP="00000000" w14:paraId="0000000B">
      <w:pPr>
        <w:spacing w:before="24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Ademais, além de prorrogar o prazo do Passe Social, a Propositura em epígrafe, de acordo com a Mensagem n°117/22 que a acompanha, é ampliar o benefício social, possibilitando às famílias com renda</w:t>
      </w:r>
      <w:r w:rsidRPr="00000000">
        <w:rPr>
          <w:i/>
          <w:sz w:val="26"/>
          <w:szCs w:val="26"/>
          <w:highlight w:val="white"/>
          <w:rtl w:val="0"/>
        </w:rPr>
        <w:t xml:space="preserve"> per capita</w:t>
      </w:r>
      <w:r w:rsidRPr="00000000">
        <w:rPr>
          <w:sz w:val="26"/>
          <w:szCs w:val="26"/>
          <w:highlight w:val="white"/>
          <w:rtl w:val="0"/>
        </w:rPr>
        <w:t xml:space="preserve"> de até R$ 210,00 (duzentos e dez reais)</w:t>
      </w:r>
    </w:p>
    <w:p w:rsidR="00000000" w:rsidRPr="00000000" w:rsidP="00000000" w14:paraId="0000000C">
      <w:pPr>
        <w:spacing w:before="24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Cabe ressaltar que, ainda de acordo com a mencionada Mensagem n° 117/22, esta prorrogação do Programa se faz necessária em consequência da situação do empobrecimento de parte da população, ainda motivada pelos efeitos da pandemia do Covid-19, podendo garantir que as famílias em situação de vulnerabilidade possam se locomover em busca de seu sustento e em busca de apoio junto às instituições públicas e privadas do Município.</w:t>
      </w:r>
      <w:r w:rsidRPr="00000000">
        <w:rPr>
          <w:sz w:val="26"/>
          <w:szCs w:val="26"/>
          <w:rtl w:val="0"/>
        </w:rPr>
        <w:t xml:space="preserve"> </w:t>
        <w:tab/>
      </w:r>
    </w:p>
    <w:p w:rsidR="00000000" w:rsidRPr="00000000" w:rsidP="00000000" w14:paraId="0000000D">
      <w:pPr>
        <w:shd w:val="clear" w:color="auto" w:fill="FFFFFF"/>
        <w:spacing w:before="200" w:after="200" w:line="276" w:lineRule="auto"/>
        <w:ind w:firstLine="720"/>
        <w:jc w:val="both"/>
        <w:rPr>
          <w:b/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>Destacamos que a Propositura em epígrafe prevê, a suplementação, por superavit financeiro de 2021 no valor de R$ 1.080.000,00 (um milhão e oitenta mil reais) para pagamento do benefício do Passe Social.</w:t>
      </w:r>
    </w:p>
    <w:p w:rsidR="00000000" w:rsidRPr="00000000" w:rsidP="00000000" w14:paraId="0000000E">
      <w:pPr>
        <w:spacing w:before="240" w:line="276" w:lineRule="auto"/>
        <w:jc w:val="both"/>
        <w:rPr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II. Do mérito e conclusões do relator</w:t>
      </w:r>
      <w:r w:rsidRPr="00000000">
        <w:rPr>
          <w:sz w:val="26"/>
          <w:szCs w:val="26"/>
          <w:rtl w:val="0"/>
        </w:rPr>
        <w:t xml:space="preserve"> </w:t>
      </w:r>
    </w:p>
    <w:p w:rsidR="00000000" w:rsidRPr="00000000" w:rsidP="00000000" w14:paraId="0000000F">
      <w:pPr>
        <w:spacing w:before="240" w:line="276" w:lineRule="auto"/>
        <w:jc w:val="both"/>
        <w:rPr>
          <w:i/>
          <w:sz w:val="26"/>
          <w:szCs w:val="26"/>
        </w:rPr>
      </w:pPr>
      <w:r w:rsidRPr="00000000">
        <w:rPr>
          <w:sz w:val="26"/>
          <w:szCs w:val="26"/>
          <w:rtl w:val="0"/>
        </w:rPr>
        <w:tab/>
        <w:t>Em análise técnica ao Projeto de Lei em epígrafe, verificamos que o mesmo se encontra em conformidade com artigo 30, inciso I da Constituição Federal, uma vez que se trata de assunto de interesse local, além de seu inciso V, que dispõe sobre a organização do transporte urbano:</w:t>
      </w:r>
    </w:p>
    <w:p w:rsidR="00000000" w:rsidRPr="00000000" w:rsidP="00000000" w14:paraId="00000010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“Art. 30. Compete aos Municípios:</w:t>
      </w:r>
    </w:p>
    <w:p w:rsidR="00000000" w:rsidRPr="00000000" w:rsidP="00000000" w14:paraId="00000011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>I - legislar sobre assuntos de interesse local; (..)</w:t>
      </w:r>
    </w:p>
    <w:p w:rsidR="00000000" w:rsidRPr="00000000" w:rsidP="00000000" w14:paraId="00000012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highlight w:val="white"/>
          <w:rtl w:val="0"/>
        </w:rPr>
        <w:t>V - organizar e prestar, diretamente ou sob regime de concessão ou permissão, os serviços públicos de interesse local, incluído o de transporte coletivo, que tem caráter essencial;</w:t>
      </w:r>
      <w:r w:rsidRPr="00000000">
        <w:rPr>
          <w:i/>
          <w:sz w:val="26"/>
          <w:szCs w:val="26"/>
          <w:rtl w:val="0"/>
        </w:rPr>
        <w:t>”</w:t>
      </w:r>
    </w:p>
    <w:p w:rsidR="00000000" w:rsidRPr="00000000" w:rsidP="00000000" w14:paraId="00000013">
      <w:pPr>
        <w:shd w:val="clear" w:color="auto" w:fill="FFFFFF"/>
        <w:spacing w:before="200" w:after="200" w:line="276" w:lineRule="auto"/>
        <w:ind w:firstLine="58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Com relação à legalidade do Projeto, o artigo 6° da Carta Magna dispõe sobre os direitos social, dentre eles, é garantido o direito ao transporte:</w:t>
      </w:r>
    </w:p>
    <w:p w:rsidR="00000000" w:rsidRPr="00000000" w:rsidP="00000000" w14:paraId="00000014">
      <w:pPr>
        <w:shd w:val="clear" w:color="auto" w:fill="FFFFFF"/>
        <w:spacing w:before="200" w:after="200" w:line="276" w:lineRule="auto"/>
        <w:ind w:left="2880" w:firstLine="72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Art. 6º São direitos sociais a educação, a saúde, a alimentação, o trabalho, </w:t>
      </w:r>
      <w:r w:rsidRPr="00000000">
        <w:rPr>
          <w:sz w:val="26"/>
          <w:szCs w:val="26"/>
          <w:highlight w:val="white"/>
          <w:rtl w:val="0"/>
        </w:rPr>
        <w:t>a moradia</w:t>
      </w:r>
      <w:r w:rsidRPr="00000000">
        <w:rPr>
          <w:i/>
          <w:sz w:val="26"/>
          <w:szCs w:val="26"/>
          <w:highlight w:val="white"/>
          <w:rtl w:val="0"/>
        </w:rPr>
        <w:t xml:space="preserve">, </w:t>
      </w:r>
      <w:r w:rsidRPr="00000000">
        <w:rPr>
          <w:b/>
          <w:i/>
          <w:sz w:val="26"/>
          <w:szCs w:val="26"/>
          <w:highlight w:val="white"/>
          <w:u w:val="single"/>
          <w:rtl w:val="0"/>
        </w:rPr>
        <w:t>o transporte</w:t>
      </w:r>
      <w:r w:rsidRPr="00000000">
        <w:rPr>
          <w:i/>
          <w:sz w:val="26"/>
          <w:szCs w:val="26"/>
          <w:highlight w:val="white"/>
          <w:rtl w:val="0"/>
        </w:rPr>
        <w:t>, o lazer, a segurança, a previdência social, a proteção à maternidade e à infância, a assistência aos desamparados, na forma desta Constituição. (Nosso grifo).</w:t>
      </w:r>
    </w:p>
    <w:p w:rsidR="00000000" w:rsidRPr="00000000" w:rsidP="00000000" w14:paraId="00000015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Neste mesmo sentido, considerando que o Passe Social possui caráter social e de certa forma, combate à pobreza, o artigo 23 da Constituição Federal delega competência comum entre os entes federados a promoção de programas para combater as causas da pobreza e os fatores de marginalização:</w:t>
      </w:r>
    </w:p>
    <w:p w:rsidR="00000000" w:rsidRPr="00000000" w:rsidP="00000000" w14:paraId="00000016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23 É competência comum da União, dos Estados, do Distrito Federal e dos Municípios:</w:t>
      </w:r>
    </w:p>
    <w:p w:rsidR="00000000" w:rsidRPr="00000000" w:rsidP="00000000" w14:paraId="00000017">
      <w:pPr>
        <w:shd w:val="clear" w:color="auto" w:fill="FFFFFF"/>
        <w:spacing w:before="200" w:after="200" w:line="276" w:lineRule="auto"/>
        <w:ind w:left="2880" w:firstLine="580"/>
        <w:jc w:val="both"/>
        <w:rPr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X - combater as causas da pobreza e os fatores de marginalização, promovendo a integração social dos setores desfavorecidos;”</w:t>
      </w:r>
    </w:p>
    <w:p w:rsidR="00000000" w:rsidRPr="00000000" w:rsidP="00000000" w14:paraId="00000018">
      <w:pPr>
        <w:shd w:val="clear" w:color="auto" w:fill="FFFFFF"/>
        <w:spacing w:before="200" w:after="200" w:line="276" w:lineRule="auto"/>
        <w:ind w:firstLine="580"/>
        <w:jc w:val="both"/>
        <w:rPr>
          <w:i/>
          <w:sz w:val="26"/>
          <w:szCs w:val="26"/>
        </w:rPr>
      </w:pPr>
      <w:r w:rsidRPr="00000000">
        <w:rPr>
          <w:i/>
          <w:sz w:val="26"/>
          <w:szCs w:val="26"/>
          <w:rtl w:val="0"/>
        </w:rPr>
        <w:tab/>
      </w:r>
      <w:r w:rsidRPr="00000000">
        <w:rPr>
          <w:sz w:val="26"/>
          <w:szCs w:val="26"/>
          <w:rtl w:val="0"/>
        </w:rPr>
        <w:t>Do mesmo modo, a disposição da Propositura se enquadra no art. 122 da Lei Orgânica do Município de Mogi Mirim, no que tange ao transporte coletivo ser um direito fundamental do cidadão:</w:t>
      </w:r>
    </w:p>
    <w:p w:rsidR="00000000" w:rsidRPr="00000000" w:rsidP="00000000" w14:paraId="00000019">
      <w:pPr>
        <w:shd w:val="clear" w:color="auto" w:fill="FFFFFF"/>
        <w:spacing w:before="240"/>
        <w:ind w:left="2880" w:firstLine="720"/>
        <w:jc w:val="both"/>
        <w:rPr>
          <w:sz w:val="26"/>
          <w:szCs w:val="26"/>
          <w:highlight w:val="white"/>
        </w:rPr>
      </w:pPr>
      <w:r w:rsidRPr="00000000">
        <w:rPr>
          <w:i/>
          <w:sz w:val="26"/>
          <w:szCs w:val="26"/>
          <w:rtl w:val="0"/>
        </w:rPr>
        <w:t>“Art. 122. O transporte coletivo é um direito fundamental do cidadão, sendo de responsabilidade do poder público Municipal planejar, gerenciar e operacionalizar os vários modos de transporte, diretamente ou através de concessão, mediante aprovação legislativa, assegurada a participação dos segmentos organizados no planejamento e operação dos transportes, bem como o acesso às informações sobre o sistema de transporte.”</w:t>
      </w:r>
    </w:p>
    <w:p w:rsidR="00000000" w:rsidRPr="00000000" w:rsidP="00000000" w14:paraId="0000001A">
      <w:pPr>
        <w:shd w:val="clear" w:color="auto" w:fill="FFFFFF"/>
        <w:spacing w:before="240" w:after="240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Já no tocante à ao aspecto financeiro do projeto, a Lei Federal n.º 4.320/64 dispõe que os créditos adicionais especiais são aqueles destinados a despesas para as quais não haja dotação orçamentária específica. Dispõe também que a abertura do crédito especial dependerá da existência de recursos disponíveis para ocorrer a despesa, conforme Arts. 41 e 42:</w:t>
      </w:r>
    </w:p>
    <w:p w:rsidR="00000000" w:rsidRPr="00000000" w:rsidP="00000000" w14:paraId="0000001B">
      <w:pPr>
        <w:shd w:val="clear" w:color="auto" w:fill="FFFFFF"/>
        <w:spacing w:before="240" w:after="240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>“Art. 41. Os créditos adicionais classificam-se em:</w:t>
      </w:r>
    </w:p>
    <w:p w:rsidR="00000000" w:rsidRPr="00000000" w:rsidP="00000000" w14:paraId="0000001C">
      <w:pPr>
        <w:shd w:val="clear" w:color="auto" w:fill="FFFFFF"/>
        <w:spacing w:before="240" w:after="240"/>
        <w:ind w:left="3600" w:firstLine="0"/>
        <w:jc w:val="both"/>
        <w:rPr>
          <w:i/>
          <w:sz w:val="26"/>
          <w:szCs w:val="26"/>
          <w:highlight w:val="white"/>
        </w:rPr>
      </w:pPr>
      <w:r w:rsidRPr="00000000">
        <w:rPr>
          <w:i/>
          <w:sz w:val="26"/>
          <w:szCs w:val="26"/>
          <w:highlight w:val="white"/>
          <w:rtl w:val="0"/>
        </w:rPr>
        <w:t xml:space="preserve"> I - suplementares, os destinados a refôrço de dotação orçamentária;”</w:t>
      </w:r>
    </w:p>
    <w:p w:rsidR="00000000" w:rsidRPr="00000000" w:rsidP="00000000" w14:paraId="0000001D">
      <w:pPr>
        <w:shd w:val="clear" w:color="auto" w:fill="FFFFFF"/>
        <w:spacing w:before="240" w:after="240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Por sua vez, a propositura indica, conforme exigência legal, a fonte de recursos da transposição orçamentária, conforme quadro indicativo constante no corpo do projeto de lei, sendo o recurso suplementado por dotação de </w:t>
      </w:r>
      <w:r w:rsidRPr="00000000">
        <w:rPr>
          <w:i/>
          <w:sz w:val="26"/>
          <w:szCs w:val="26"/>
          <w:highlight w:val="white"/>
          <w:rtl w:val="0"/>
        </w:rPr>
        <w:t>superávit</w:t>
      </w:r>
      <w:r w:rsidRPr="00000000">
        <w:rPr>
          <w:sz w:val="26"/>
          <w:szCs w:val="26"/>
          <w:highlight w:val="white"/>
          <w:rtl w:val="0"/>
        </w:rPr>
        <w:t xml:space="preserve"> financeiro de 2021. Ademais, denota-se que restou comprovada a existência de dotação orçamentária para a continuidade do programa, bem como a consonância com o PPA – Plano Plurianual e com a Lei de Diretrizes Orçamentárias.</w:t>
      </w:r>
    </w:p>
    <w:p w:rsidR="00000000" w:rsidRPr="00000000" w:rsidP="00000000" w14:paraId="0000001E">
      <w:pPr>
        <w:shd w:val="clear" w:color="auto" w:fill="FFFFFF"/>
        <w:spacing w:before="240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>Ainda sob o aspecto financeiro, foram disponibilizados pela Secretaria de Assistência o total de 2.107 (dois mil cento e sete) cartões recarregáveis, sendo que cada cartão possui 20 (vinte) unidades. Desse montante 1.781 (mil setecentos e oitenta e um) cartões já entregues nos CRAS e Creas cartões para famílias do Cadastro Único, contemplando famílias inscritas em Projetos Sociais de Organizações da Sociedade Civil e 326 ainda a disposição.</w:t>
      </w:r>
    </w:p>
    <w:p w:rsidR="00000000" w:rsidRPr="00000000" w:rsidP="00000000" w14:paraId="0000001F">
      <w:pPr>
        <w:shd w:val="clear" w:color="auto" w:fill="FFFFFF"/>
        <w:spacing w:before="240"/>
        <w:ind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highlight w:val="white"/>
          <w:rtl w:val="0"/>
        </w:rPr>
        <w:t xml:space="preserve">Sendo assim, nota-se que a Propositura em análise mantém conformidade com a legalidade dentro da Constituição Federal e Lei Orgânica Municipal motivo pelo qual não se identifica óbice para a sua regular tramitação e aprovação por esta Casa Legislativa. </w:t>
      </w:r>
    </w:p>
    <w:p w:rsidR="00000000" w:rsidRPr="00000000" w:rsidP="00000000" w14:paraId="00000020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highlight w:val="white"/>
          <w:rtl w:val="0"/>
        </w:rPr>
        <w:t xml:space="preserve">No tocante ao aspecto gramatical </w:t>
      </w:r>
      <w:r w:rsidRPr="00000000">
        <w:rPr>
          <w:sz w:val="26"/>
          <w:szCs w:val="26"/>
          <w:rtl w:val="0"/>
        </w:rPr>
        <w:t xml:space="preserve">da Propositura, verifica-se adequação quanto à técnica legislativa e estrutura linguística, não havendo apontamentos da Comissão também quanto a tais requisitos. </w:t>
      </w:r>
      <w:r w:rsidRPr="00000000">
        <w:rPr>
          <w:sz w:val="26"/>
          <w:szCs w:val="26"/>
          <w:rtl w:val="0"/>
        </w:rPr>
        <w:tab/>
      </w:r>
    </w:p>
    <w:p w:rsidR="00000000" w:rsidRPr="00000000" w:rsidP="00000000" w14:paraId="00000021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Já com relação ao aspecto social do projeto, entendemos ser necessário, uma vez que a Carta da República e a Lei Orgânica do Município preveem a garantia de programas sociais com foco na solução da carência e combate à pobreza, bem como o direito ao transporte coletivo. </w:t>
      </w:r>
    </w:p>
    <w:p w:rsidR="00000000" w:rsidRPr="00000000" w:rsidP="00000000" w14:paraId="00000022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Diante de todo exposto, considerando a legalidade do Projeto, não se verificam impedimentos para continuidade da proposta, posto não haver vícios materiais ou de iniciativa ou ainda ilegalidade junto ao Projeto de Lei.</w:t>
      </w:r>
    </w:p>
    <w:p w:rsidR="00000000" w:rsidRPr="00000000" w:rsidP="00000000" w14:paraId="00000023">
      <w:pPr>
        <w:shd w:val="clear" w:color="auto" w:fill="FFFFFF"/>
        <w:spacing w:before="200" w:after="200" w:line="276" w:lineRule="auto"/>
        <w:ind w:firstLine="720"/>
        <w:jc w:val="both"/>
        <w:rPr>
          <w:sz w:val="26"/>
          <w:szCs w:val="26"/>
        </w:rPr>
      </w:pPr>
    </w:p>
    <w:p w:rsidR="00000000" w:rsidRPr="00000000" w:rsidP="00000000" w14:paraId="00000024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III. Substitutivos, Emendas ou subemendas ao Projeto</w:t>
      </w:r>
    </w:p>
    <w:p w:rsidR="00000000" w:rsidRPr="00000000" w:rsidP="00000000" w14:paraId="00000025"/>
    <w:p w:rsidR="00000000" w:rsidRPr="00000000" w:rsidP="00000000" w14:paraId="00000026">
      <w:pPr>
        <w:rPr>
          <w:b/>
          <w:sz w:val="26"/>
          <w:szCs w:val="26"/>
        </w:rPr>
      </w:pPr>
      <w:r w:rsidRPr="00000000">
        <w:rPr>
          <w:rtl w:val="0"/>
        </w:rPr>
        <w:tab/>
      </w:r>
      <w:r w:rsidRPr="00000000">
        <w:rPr>
          <w:sz w:val="26"/>
          <w:szCs w:val="26"/>
          <w:rtl w:val="0"/>
        </w:rPr>
        <w:t>Esta relatoria não possui emendas a propor.</w:t>
      </w:r>
    </w:p>
    <w:p w:rsidR="00000000" w:rsidRPr="00000000" w:rsidP="00000000" w14:paraId="00000027">
      <w:pPr>
        <w:rPr>
          <w:b/>
          <w:sz w:val="26"/>
          <w:szCs w:val="26"/>
        </w:rPr>
      </w:pPr>
    </w:p>
    <w:p w:rsidR="00000000" w:rsidRPr="00000000" w:rsidP="00000000" w14:paraId="00000028">
      <w:pPr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IV. Decisão do Relator</w:t>
      </w:r>
    </w:p>
    <w:p w:rsidR="00000000" w:rsidRPr="00000000" w:rsidP="00000000" w14:paraId="00000029">
      <w:pPr>
        <w:ind w:firstLine="720"/>
        <w:rPr>
          <w:sz w:val="26"/>
          <w:szCs w:val="26"/>
        </w:rPr>
      </w:pPr>
    </w:p>
    <w:p w:rsidR="00000000" w:rsidRPr="00000000" w:rsidP="00000000" w14:paraId="0000002A">
      <w:pPr>
        <w:ind w:firstLine="720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Portanto, esta Relatoria considera que a presente propositura não apresenta vícios de constitucionalidade, recebendo parecer </w:t>
      </w:r>
      <w:r w:rsidRPr="00000000">
        <w:rPr>
          <w:b/>
          <w:sz w:val="26"/>
          <w:szCs w:val="26"/>
          <w:rtl w:val="0"/>
        </w:rPr>
        <w:t>FAVORÁVEL.</w:t>
      </w:r>
    </w:p>
    <w:p w:rsidR="00000000" w:rsidRPr="00000000" w:rsidP="00000000" w14:paraId="0000002B">
      <w:pPr>
        <w:rPr>
          <w:b/>
          <w:sz w:val="26"/>
          <w:szCs w:val="26"/>
        </w:rPr>
      </w:pPr>
    </w:p>
    <w:p w:rsidR="00000000" w:rsidRPr="00000000" w:rsidP="00000000" w14:paraId="0000002C">
      <w:pPr>
        <w:rPr>
          <w:b/>
          <w:sz w:val="26"/>
          <w:szCs w:val="26"/>
        </w:rPr>
      </w:pPr>
    </w:p>
    <w:p w:rsidR="00000000" w:rsidRPr="00000000" w:rsidP="00000000" w14:paraId="0000002D">
      <w:pPr>
        <w:rPr>
          <w:b/>
          <w:sz w:val="26"/>
          <w:szCs w:val="26"/>
        </w:rPr>
      </w:pPr>
    </w:p>
    <w:p w:rsidR="00000000" w:rsidRPr="00000000" w:rsidP="00000000" w14:paraId="0000002E">
      <w:pPr>
        <w:rPr>
          <w:b/>
          <w:sz w:val="26"/>
          <w:szCs w:val="26"/>
        </w:rPr>
      </w:pPr>
    </w:p>
    <w:p w:rsidR="00000000" w:rsidRPr="00000000" w:rsidP="00000000" w14:paraId="0000002F">
      <w:pPr>
        <w:rPr>
          <w:b/>
          <w:sz w:val="26"/>
          <w:szCs w:val="26"/>
        </w:rPr>
      </w:pPr>
    </w:p>
    <w:p w:rsidR="00000000" w:rsidRPr="00000000" w:rsidP="00000000" w14:paraId="00000030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JOÃO VICTOR GASPARINI</w:t>
      </w:r>
    </w:p>
    <w:p w:rsidR="00000000" w:rsidRPr="00000000" w:rsidP="00000000" w14:paraId="00000031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Presidente /Relator</w:t>
      </w:r>
    </w:p>
    <w:p w:rsidR="00000000" w:rsidRPr="00000000" w:rsidP="00000000" w14:paraId="00000032">
      <w:pPr>
        <w:spacing w:before="240" w:line="288" w:lineRule="auto"/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b/>
          <w:sz w:val="26"/>
          <w:szCs w:val="26"/>
          <w:rtl w:val="0"/>
        </w:rPr>
        <w:t>PARECER CONJUNTO N.º     /2022 DA COMISSÃO DE JUSTIÇA E REDAÇÃO; OBRAS, SERVIÇOS PÚBLICOS E ATIVIDADES PRIVADAS; EDUCAÇÃO, SAÚDE, CULTURA, ESPORTE, ASSISTÊNCIA SOCIAL E DE FINANÇAS E ORÇAMENTO.</w:t>
      </w:r>
    </w:p>
    <w:p w:rsidR="00000000" w:rsidRPr="00000000" w:rsidP="00000000" w14:paraId="00000033">
      <w:pPr>
        <w:spacing w:before="240" w:line="288" w:lineRule="auto"/>
        <w:ind w:left="0" w:firstLine="720"/>
        <w:jc w:val="both"/>
        <w:rPr>
          <w:sz w:val="26"/>
          <w:szCs w:val="26"/>
          <w:highlight w:val="white"/>
        </w:rPr>
      </w:pPr>
      <w:r w:rsidRPr="00000000">
        <w:rPr>
          <w:sz w:val="26"/>
          <w:szCs w:val="26"/>
          <w:rtl w:val="0"/>
        </w:rPr>
        <w:t xml:space="preserve">Seguindo o Voto exarado pelo Relator e conforme determinam os artigos 35, 37, 38 e 39, combinado com o artigo 45 da Resolução 276 de 09 de novembro de 2010 – Regimento Interno da Câmara Municipal, a Comissão Permanente de Justiça e Redação, em conjunto com as Comissões Permanentes de Obras, Serviços Públicos e Atividades Privadas; Educação, Saúde, Esporte, Cultura e Assistência Social e de Finanças e Orçamento formalizam o presente </w:t>
      </w:r>
      <w:r w:rsidRPr="00000000">
        <w:rPr>
          <w:b/>
          <w:sz w:val="26"/>
          <w:szCs w:val="26"/>
          <w:rtl w:val="0"/>
        </w:rPr>
        <w:t xml:space="preserve">PARECER FAVORÁVEL </w:t>
      </w:r>
      <w:r w:rsidRPr="00000000">
        <w:rPr>
          <w:sz w:val="26"/>
          <w:szCs w:val="26"/>
          <w:rtl w:val="0"/>
        </w:rPr>
        <w:t>ao</w:t>
      </w:r>
      <w:r w:rsidRPr="00000000">
        <w:rPr>
          <w:b/>
          <w:sz w:val="26"/>
          <w:szCs w:val="26"/>
          <w:rtl w:val="0"/>
        </w:rPr>
        <w:t xml:space="preserve"> Projeto de Lei n° 165 de 2022</w:t>
      </w:r>
      <w:r w:rsidRPr="00000000">
        <w:rPr>
          <w:sz w:val="26"/>
          <w:szCs w:val="26"/>
          <w:rtl w:val="0"/>
        </w:rPr>
        <w:t>.</w:t>
      </w:r>
    </w:p>
    <w:p w:rsidR="00000000" w:rsidRPr="00000000" w:rsidP="00000000" w14:paraId="00000034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sz w:val="26"/>
          <w:szCs w:val="26"/>
          <w:highlight w:val="white"/>
          <w:rtl w:val="0"/>
        </w:rPr>
        <w:t>Sala das Comissões, em 30 de novembro de 2022.</w:t>
      </w:r>
    </w:p>
    <w:p w:rsidR="00000000" w:rsidRPr="00000000" w:rsidP="00000000" w14:paraId="00000035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JUSTIÇA E REDAÇÃO</w:t>
      </w:r>
    </w:p>
    <w:p w:rsidR="00000000" w:rsidRPr="00000000" w:rsidP="00000000" w14:paraId="00000036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37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38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JOÃO VICTOR GASPARINI</w:t>
      </w:r>
    </w:p>
    <w:p w:rsidR="00000000" w:rsidRPr="00000000" w:rsidP="00000000" w14:paraId="00000039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Presidente/relator</w:t>
      </w:r>
    </w:p>
    <w:p w:rsidR="00000000" w:rsidRPr="00000000" w:rsidP="00000000" w14:paraId="0000003A">
      <w:pPr>
        <w:jc w:val="center"/>
        <w:rPr>
          <w:b/>
          <w:sz w:val="26"/>
          <w:szCs w:val="26"/>
        </w:rPr>
      </w:pPr>
    </w:p>
    <w:p w:rsidR="00000000" w:rsidRPr="00000000" w:rsidP="00000000" w14:paraId="0000003B">
      <w:pPr>
        <w:jc w:val="center"/>
        <w:rPr>
          <w:b/>
          <w:sz w:val="26"/>
          <w:szCs w:val="26"/>
        </w:rPr>
      </w:pPr>
    </w:p>
    <w:p w:rsidR="00000000" w:rsidRPr="00000000" w:rsidP="00000000" w14:paraId="0000003C">
      <w:pPr>
        <w:jc w:val="center"/>
        <w:rPr>
          <w:b/>
          <w:sz w:val="26"/>
          <w:szCs w:val="26"/>
        </w:rPr>
      </w:pPr>
    </w:p>
    <w:p w:rsidR="00000000" w:rsidRPr="00000000" w:rsidP="00000000" w14:paraId="0000003D">
      <w:pPr>
        <w:jc w:val="center"/>
        <w:rPr>
          <w:b/>
          <w:sz w:val="26"/>
          <w:szCs w:val="26"/>
        </w:rPr>
      </w:pPr>
    </w:p>
    <w:p w:rsidR="00000000" w:rsidRPr="00000000" w:rsidP="00000000" w14:paraId="0000003E">
      <w:pPr>
        <w:jc w:val="center"/>
        <w:rPr>
          <w:b/>
          <w:sz w:val="26"/>
          <w:szCs w:val="26"/>
        </w:rPr>
      </w:pPr>
    </w:p>
    <w:p w:rsidR="00000000" w:rsidRPr="00000000" w:rsidP="00000000" w14:paraId="0000003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MARA CRISTINA CHOQUETTA</w:t>
      </w:r>
    </w:p>
    <w:p w:rsidR="00000000" w:rsidRPr="00000000" w:rsidP="00000000" w14:paraId="00000040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Vice – presidente</w:t>
      </w:r>
    </w:p>
    <w:p w:rsidR="00000000" w:rsidRPr="00000000" w:rsidP="00000000" w14:paraId="00000041">
      <w:pPr>
        <w:jc w:val="center"/>
        <w:rPr>
          <w:b/>
          <w:sz w:val="26"/>
          <w:szCs w:val="26"/>
        </w:rPr>
      </w:pPr>
    </w:p>
    <w:p w:rsidR="00000000" w:rsidRPr="00000000" w:rsidP="00000000" w14:paraId="00000042">
      <w:pPr>
        <w:jc w:val="center"/>
        <w:rPr>
          <w:b/>
          <w:sz w:val="26"/>
          <w:szCs w:val="26"/>
        </w:rPr>
      </w:pPr>
    </w:p>
    <w:p w:rsidR="00000000" w:rsidRPr="00000000" w:rsidP="00000000" w14:paraId="00000043">
      <w:pPr>
        <w:jc w:val="left"/>
        <w:rPr>
          <w:b/>
          <w:sz w:val="26"/>
          <w:szCs w:val="26"/>
        </w:rPr>
      </w:pPr>
    </w:p>
    <w:p w:rsidR="00000000" w:rsidRPr="00000000" w:rsidP="00000000" w14:paraId="00000044">
      <w:pPr>
        <w:jc w:val="center"/>
        <w:rPr>
          <w:b/>
          <w:sz w:val="26"/>
          <w:szCs w:val="26"/>
        </w:rPr>
      </w:pPr>
    </w:p>
    <w:p w:rsidR="00000000" w:rsidRPr="00000000" w:rsidP="00000000" w14:paraId="00000045">
      <w:pPr>
        <w:jc w:val="center"/>
        <w:rPr>
          <w:b/>
          <w:sz w:val="26"/>
          <w:szCs w:val="26"/>
        </w:rPr>
      </w:pPr>
    </w:p>
    <w:p w:rsidR="00000000" w:rsidRPr="00000000" w:rsidP="00000000" w14:paraId="00000046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DRA. LÚCIA MARIA FERREIRA TENÓRIO</w:t>
      </w:r>
    </w:p>
    <w:p w:rsidR="00000000" w:rsidRPr="00000000" w:rsidP="00000000" w14:paraId="0000004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Membro </w:t>
      </w:r>
    </w:p>
    <w:p w:rsidR="00000000" w:rsidRPr="00000000" w:rsidP="00000000" w14:paraId="00000048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9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</w:p>
    <w:p w:rsidR="00000000" w:rsidRPr="00000000" w:rsidP="00000000" w14:paraId="0000004A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 w:rsidRPr="00000000">
        <w:rPr>
          <w:b/>
          <w:sz w:val="26"/>
          <w:szCs w:val="26"/>
          <w:highlight w:val="white"/>
          <w:u w:val="single"/>
          <w:rtl w:val="0"/>
        </w:rPr>
        <w:t>COMISSÃO DE OBRAS, SERVIÇOS PÚBLICOS E ATIVIDADES PRIVADAS</w:t>
      </w:r>
    </w:p>
    <w:p w:rsidR="00000000" w:rsidRPr="00000000" w:rsidP="00000000" w14:paraId="0000004B">
      <w:pPr>
        <w:spacing w:before="240" w:line="276" w:lineRule="auto"/>
        <w:rPr>
          <w:sz w:val="26"/>
          <w:szCs w:val="26"/>
        </w:rPr>
      </w:pPr>
    </w:p>
    <w:p w:rsidR="00000000" w:rsidRPr="00000000" w:rsidP="00000000" w14:paraId="0000004C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000000" w:rsidRPr="00000000" w:rsidP="00000000" w14:paraId="0000004D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ORIVALDO APARECIDO MAGALHÃES</w:t>
      </w:r>
    </w:p>
    <w:p w:rsidR="00000000" w:rsidRPr="00000000" w:rsidP="00000000" w14:paraId="0000004E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Presidente</w:t>
      </w:r>
    </w:p>
    <w:p w:rsidR="00000000" w:rsidRPr="00000000" w:rsidP="00000000" w14:paraId="0000004F">
      <w:pPr>
        <w:jc w:val="center"/>
        <w:rPr>
          <w:sz w:val="26"/>
          <w:szCs w:val="26"/>
        </w:rPr>
      </w:pPr>
    </w:p>
    <w:p w:rsidR="00000000" w:rsidRPr="00000000" w:rsidP="00000000" w14:paraId="00000050">
      <w:pPr>
        <w:jc w:val="center"/>
        <w:rPr>
          <w:sz w:val="26"/>
          <w:szCs w:val="26"/>
        </w:rPr>
      </w:pPr>
    </w:p>
    <w:p w:rsidR="00000000" w:rsidRPr="00000000" w:rsidP="00000000" w14:paraId="00000051">
      <w:pPr>
        <w:jc w:val="center"/>
        <w:rPr>
          <w:sz w:val="26"/>
          <w:szCs w:val="26"/>
        </w:rPr>
      </w:pPr>
    </w:p>
    <w:p w:rsidR="00000000" w:rsidRPr="00000000" w:rsidP="00000000" w14:paraId="00000052">
      <w:pPr>
        <w:jc w:val="center"/>
        <w:rPr>
          <w:b/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</w:t>
      </w:r>
      <w:r w:rsidRPr="00000000">
        <w:rPr>
          <w:b/>
          <w:sz w:val="26"/>
          <w:szCs w:val="26"/>
          <w:rtl w:val="0"/>
        </w:rPr>
        <w:t xml:space="preserve">VEREADOR GERALDO VICENTE BERTANHA </w:t>
      </w:r>
    </w:p>
    <w:p w:rsidR="00000000" w:rsidRPr="00000000" w:rsidP="00000000" w14:paraId="00000053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54">
      <w:pPr>
        <w:jc w:val="center"/>
        <w:rPr>
          <w:sz w:val="26"/>
          <w:szCs w:val="26"/>
        </w:rPr>
      </w:pPr>
    </w:p>
    <w:p w:rsidR="00000000" w:rsidRPr="00000000" w:rsidP="00000000" w14:paraId="00000055">
      <w:pPr>
        <w:jc w:val="center"/>
        <w:rPr>
          <w:sz w:val="26"/>
          <w:szCs w:val="26"/>
        </w:rPr>
      </w:pPr>
    </w:p>
    <w:p w:rsidR="00000000" w:rsidRPr="00000000" w:rsidP="00000000" w14:paraId="00000056">
      <w:pPr>
        <w:jc w:val="center"/>
        <w:rPr>
          <w:sz w:val="26"/>
          <w:szCs w:val="26"/>
        </w:rPr>
      </w:pPr>
    </w:p>
    <w:p w:rsidR="00000000" w:rsidRPr="00000000" w:rsidP="00000000" w14:paraId="00000057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ADEMIR SOUZA FLORETTI JUNIOR</w:t>
      </w:r>
    </w:p>
    <w:p w:rsidR="00000000" w:rsidRPr="00000000" w:rsidP="00000000" w14:paraId="00000058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59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5A">
      <w:pPr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 w:val="0"/>
        </w:rPr>
        <w:t>COMISSÃO DE EDUCAÇÃO, SAÚDE, CULTURA, ESPORTES E ASSISTÊNCIA SOCIAL</w:t>
      </w:r>
    </w:p>
    <w:p w:rsidR="00000000" w:rsidRPr="00000000" w:rsidP="00000000" w14:paraId="0000005B">
      <w:pPr>
        <w:jc w:val="center"/>
        <w:rPr>
          <w:sz w:val="26"/>
          <w:szCs w:val="26"/>
        </w:rPr>
      </w:pPr>
    </w:p>
    <w:p w:rsidR="00000000" w:rsidRPr="00000000" w:rsidP="00000000" w14:paraId="0000005C">
      <w:pPr>
        <w:jc w:val="center"/>
        <w:rPr>
          <w:sz w:val="26"/>
          <w:szCs w:val="26"/>
        </w:rPr>
      </w:pPr>
    </w:p>
    <w:p w:rsidR="00000000" w:rsidRPr="00000000" w:rsidP="00000000" w14:paraId="0000005D">
      <w:pPr>
        <w:jc w:val="center"/>
        <w:rPr>
          <w:sz w:val="26"/>
          <w:szCs w:val="26"/>
        </w:rPr>
      </w:pPr>
    </w:p>
    <w:p w:rsidR="00000000" w:rsidRPr="00000000" w:rsidP="00000000" w14:paraId="0000005E">
      <w:pPr>
        <w:jc w:val="center"/>
        <w:rPr>
          <w:sz w:val="26"/>
          <w:szCs w:val="26"/>
        </w:rPr>
      </w:pPr>
    </w:p>
    <w:p w:rsidR="00000000" w:rsidRPr="00000000" w:rsidP="00000000" w14:paraId="0000005F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JOELMA FRANCO DA CUNHA</w:t>
      </w:r>
    </w:p>
    <w:p w:rsidR="00000000" w:rsidRPr="00000000" w:rsidP="00000000" w14:paraId="00000060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Presidente</w:t>
      </w:r>
    </w:p>
    <w:p w:rsidR="00000000" w:rsidRPr="00000000" w:rsidP="00000000" w14:paraId="00000061">
      <w:pPr>
        <w:jc w:val="center"/>
        <w:rPr>
          <w:sz w:val="26"/>
          <w:szCs w:val="26"/>
        </w:rPr>
      </w:pPr>
    </w:p>
    <w:p w:rsidR="00000000" w:rsidRPr="00000000" w:rsidP="00000000" w14:paraId="00000062">
      <w:pPr>
        <w:jc w:val="center"/>
        <w:rPr>
          <w:sz w:val="26"/>
          <w:szCs w:val="26"/>
        </w:rPr>
      </w:pPr>
    </w:p>
    <w:p w:rsidR="00000000" w:rsidRPr="00000000" w:rsidP="00000000" w14:paraId="00000063">
      <w:pPr>
        <w:jc w:val="center"/>
        <w:rPr>
          <w:sz w:val="26"/>
          <w:szCs w:val="26"/>
        </w:rPr>
      </w:pPr>
    </w:p>
    <w:p w:rsidR="00000000" w:rsidRPr="00000000" w:rsidP="00000000" w14:paraId="00000064">
      <w:pPr>
        <w:jc w:val="center"/>
        <w:rPr>
          <w:sz w:val="26"/>
          <w:szCs w:val="26"/>
        </w:rPr>
      </w:pPr>
    </w:p>
    <w:p w:rsidR="00000000" w:rsidRPr="00000000" w:rsidP="00000000" w14:paraId="00000065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VEREADORA DR. LÚCIA MARIA FERREIRA TENÓRIO</w:t>
      </w:r>
    </w:p>
    <w:p w:rsidR="00000000" w:rsidRPr="00000000" w:rsidP="00000000" w14:paraId="00000066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67">
      <w:pPr>
        <w:jc w:val="center"/>
        <w:rPr>
          <w:sz w:val="26"/>
          <w:szCs w:val="26"/>
        </w:rPr>
      </w:pPr>
    </w:p>
    <w:p w:rsidR="00000000" w:rsidRPr="00000000" w:rsidP="00000000" w14:paraId="00000068">
      <w:pPr>
        <w:jc w:val="center"/>
        <w:rPr>
          <w:sz w:val="26"/>
          <w:szCs w:val="26"/>
        </w:rPr>
      </w:pPr>
    </w:p>
    <w:p w:rsidR="00000000" w:rsidRPr="00000000" w:rsidP="00000000" w14:paraId="00000069">
      <w:pPr>
        <w:jc w:val="center"/>
        <w:rPr>
          <w:sz w:val="26"/>
          <w:szCs w:val="26"/>
        </w:rPr>
      </w:pPr>
    </w:p>
    <w:p w:rsidR="00000000" w:rsidRPr="00000000" w:rsidP="00000000" w14:paraId="0000006A">
      <w:pPr>
        <w:jc w:val="center"/>
        <w:rPr>
          <w:sz w:val="26"/>
          <w:szCs w:val="26"/>
        </w:rPr>
      </w:pPr>
    </w:p>
    <w:p w:rsidR="00000000" w:rsidRPr="00000000" w:rsidP="00000000" w14:paraId="0000006B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MARCIO EVANDRO RIBEIRO</w:t>
      </w:r>
    </w:p>
    <w:p w:rsidR="00000000" w:rsidRPr="00000000" w:rsidP="00000000" w14:paraId="0000006C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6D">
      <w:pPr>
        <w:jc w:val="center"/>
        <w:rPr>
          <w:sz w:val="26"/>
          <w:szCs w:val="26"/>
        </w:rPr>
      </w:pPr>
    </w:p>
    <w:p w:rsidR="00000000" w:rsidRPr="00000000" w:rsidP="00000000" w14:paraId="0000006E">
      <w:pPr>
        <w:jc w:val="left"/>
        <w:rPr>
          <w:b/>
          <w:sz w:val="26"/>
          <w:szCs w:val="26"/>
          <w:u w:val="single"/>
        </w:rPr>
      </w:pPr>
    </w:p>
    <w:p w:rsidR="00000000" w:rsidRPr="00000000" w:rsidP="00000000" w14:paraId="0000006F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70">
      <w:pPr>
        <w:jc w:val="center"/>
        <w:rPr>
          <w:b/>
          <w:sz w:val="26"/>
          <w:szCs w:val="26"/>
          <w:u w:val="single"/>
        </w:rPr>
      </w:pPr>
    </w:p>
    <w:p w:rsidR="00000000" w:rsidRPr="00000000" w:rsidP="00000000" w14:paraId="00000071">
      <w:pPr>
        <w:jc w:val="center"/>
        <w:rPr>
          <w:b/>
          <w:sz w:val="26"/>
          <w:szCs w:val="26"/>
          <w:u w:val="single"/>
        </w:rPr>
      </w:pPr>
      <w:r w:rsidRPr="00000000">
        <w:rPr>
          <w:b/>
          <w:sz w:val="26"/>
          <w:szCs w:val="26"/>
          <w:u w:val="single"/>
          <w:rtl w:val="0"/>
        </w:rPr>
        <w:t>COMISSÃO DE FINANÇAS E ORÇAMENTO</w:t>
      </w:r>
    </w:p>
    <w:p w:rsidR="00000000" w:rsidRPr="00000000" w:rsidP="00000000" w14:paraId="00000072">
      <w:pPr>
        <w:jc w:val="center"/>
        <w:rPr>
          <w:sz w:val="26"/>
          <w:szCs w:val="26"/>
        </w:rPr>
      </w:pPr>
    </w:p>
    <w:p w:rsidR="00000000" w:rsidRPr="00000000" w:rsidP="00000000" w14:paraId="00000073">
      <w:pPr>
        <w:jc w:val="center"/>
        <w:rPr>
          <w:sz w:val="26"/>
          <w:szCs w:val="26"/>
        </w:rPr>
      </w:pPr>
    </w:p>
    <w:p w:rsidR="00000000" w:rsidRPr="00000000" w:rsidP="00000000" w14:paraId="00000074">
      <w:pPr>
        <w:jc w:val="center"/>
        <w:rPr>
          <w:sz w:val="26"/>
          <w:szCs w:val="26"/>
        </w:rPr>
      </w:pPr>
    </w:p>
    <w:p w:rsidR="00000000" w:rsidRPr="00000000" w:rsidP="00000000" w14:paraId="00000075">
      <w:pPr>
        <w:jc w:val="center"/>
        <w:rPr>
          <w:sz w:val="26"/>
          <w:szCs w:val="26"/>
        </w:rPr>
      </w:pPr>
    </w:p>
    <w:p w:rsidR="00000000" w:rsidRPr="00000000" w:rsidP="00000000" w14:paraId="00000076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>VEREADOR MARCOS PAULO CEGATTI</w:t>
      </w:r>
    </w:p>
    <w:p w:rsidR="00000000" w:rsidRPr="00000000" w:rsidP="00000000" w14:paraId="00000077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 xml:space="preserve"> Presidente</w:t>
      </w:r>
    </w:p>
    <w:p w:rsidR="00000000" w:rsidRPr="00000000" w:rsidP="00000000" w14:paraId="00000078">
      <w:pPr>
        <w:jc w:val="center"/>
        <w:rPr>
          <w:sz w:val="26"/>
          <w:szCs w:val="26"/>
        </w:rPr>
      </w:pPr>
    </w:p>
    <w:p w:rsidR="00000000" w:rsidRPr="00000000" w:rsidP="00000000" w14:paraId="00000079">
      <w:pPr>
        <w:jc w:val="center"/>
        <w:rPr>
          <w:sz w:val="26"/>
          <w:szCs w:val="26"/>
        </w:rPr>
      </w:pPr>
    </w:p>
    <w:p w:rsidR="00000000" w:rsidRPr="00000000" w:rsidP="00000000" w14:paraId="0000007A">
      <w:pPr>
        <w:jc w:val="center"/>
        <w:rPr>
          <w:sz w:val="26"/>
          <w:szCs w:val="26"/>
        </w:rPr>
      </w:pPr>
    </w:p>
    <w:p w:rsidR="00000000" w:rsidRPr="00000000" w:rsidP="00000000" w14:paraId="0000007B">
      <w:pPr>
        <w:jc w:val="center"/>
        <w:rPr>
          <w:sz w:val="26"/>
          <w:szCs w:val="26"/>
        </w:rPr>
      </w:pPr>
    </w:p>
    <w:p w:rsidR="00000000" w:rsidRPr="00000000" w:rsidP="00000000" w14:paraId="0000007C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 VEREADOR ALEXANDRE CINTRA</w:t>
      </w:r>
    </w:p>
    <w:p w:rsidR="00000000" w:rsidRPr="00000000" w:rsidP="00000000" w14:paraId="0000007D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Vice-Presidente</w:t>
      </w:r>
    </w:p>
    <w:p w:rsidR="00000000" w:rsidRPr="00000000" w:rsidP="00000000" w14:paraId="0000007E">
      <w:pPr>
        <w:jc w:val="center"/>
        <w:rPr>
          <w:sz w:val="26"/>
          <w:szCs w:val="26"/>
        </w:rPr>
      </w:pPr>
    </w:p>
    <w:p w:rsidR="00000000" w:rsidRPr="00000000" w:rsidP="00000000" w14:paraId="0000007F">
      <w:pPr>
        <w:jc w:val="center"/>
        <w:rPr>
          <w:sz w:val="26"/>
          <w:szCs w:val="26"/>
        </w:rPr>
      </w:pPr>
    </w:p>
    <w:p w:rsidR="00000000" w:rsidRPr="00000000" w:rsidP="00000000" w14:paraId="00000080">
      <w:pPr>
        <w:jc w:val="center"/>
        <w:rPr>
          <w:sz w:val="26"/>
          <w:szCs w:val="26"/>
        </w:rPr>
      </w:pPr>
    </w:p>
    <w:p w:rsidR="00000000" w:rsidRPr="00000000" w:rsidP="00000000" w14:paraId="00000081">
      <w:pPr>
        <w:jc w:val="center"/>
        <w:rPr>
          <w:sz w:val="26"/>
          <w:szCs w:val="26"/>
        </w:rPr>
      </w:pPr>
    </w:p>
    <w:p w:rsidR="00000000" w:rsidRPr="00000000" w:rsidP="00000000" w14:paraId="00000082">
      <w:pPr>
        <w:jc w:val="center"/>
        <w:rPr>
          <w:sz w:val="26"/>
          <w:szCs w:val="26"/>
        </w:rPr>
      </w:pPr>
    </w:p>
    <w:p w:rsidR="00000000" w:rsidRPr="00000000" w:rsidP="00000000" w14:paraId="00000083">
      <w:pPr>
        <w:jc w:val="center"/>
        <w:rPr>
          <w:b/>
          <w:sz w:val="26"/>
          <w:szCs w:val="26"/>
        </w:rPr>
      </w:pPr>
      <w:r w:rsidRPr="00000000">
        <w:rPr>
          <w:b/>
          <w:sz w:val="26"/>
          <w:szCs w:val="26"/>
          <w:rtl w:val="0"/>
        </w:rPr>
        <w:t xml:space="preserve"> VEREADORA MARA CRISTINA CHOQUETTA</w:t>
      </w:r>
    </w:p>
    <w:p w:rsidR="00000000" w:rsidRPr="00000000" w:rsidP="00000000" w14:paraId="00000084">
      <w:pPr>
        <w:jc w:val="center"/>
        <w:rPr>
          <w:sz w:val="26"/>
          <w:szCs w:val="26"/>
        </w:rPr>
      </w:pPr>
      <w:r w:rsidRPr="00000000">
        <w:rPr>
          <w:sz w:val="26"/>
          <w:szCs w:val="26"/>
          <w:rtl w:val="0"/>
        </w:rPr>
        <w:t>Membro</w:t>
      </w:r>
    </w:p>
    <w:p w:rsidR="00000000" w:rsidRPr="00000000" w:rsidP="00000000" w14:paraId="00000085">
      <w:pPr>
        <w:jc w:val="center"/>
        <w:rPr>
          <w:sz w:val="26"/>
          <w:szCs w:val="26"/>
        </w:rPr>
      </w:pPr>
    </w:p>
    <w:sectPr>
      <w:headerReference w:type="even" r:id="rId4"/>
      <w:headerReference w:type="default" r:id="rId5"/>
      <w:footerReference w:type="default" r:id="rId6"/>
      <w:pgSz w:w="11907" w:h="16840" w:orient="portrait"/>
      <w:pgMar w:top="1417" w:right="1321" w:bottom="978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B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8A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86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0" w:line="240" w:lineRule="auto"/>
      <w:ind w:left="0" w:right="360" w:firstLine="0"/>
      <w:jc w:val="left"/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754251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        </w:t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87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88">
    <w:pPr>
      <w:tabs>
        <w:tab w:val="center" w:pos="4419"/>
        <w:tab w:val="right" w:pos="7513"/>
        <w:tab w:val="right" w:pos="8838"/>
      </w:tabs>
      <w:jc w:val="right"/>
      <w:rPr>
        <w:i/>
        <w:sz w:val="22"/>
        <w:szCs w:val="22"/>
        <w:u w:val="single"/>
      </w:rPr>
    </w:pPr>
    <w:r w:rsidRPr="00000000">
      <w:rPr>
        <w:i/>
        <w:sz w:val="22"/>
        <w:szCs w:val="22"/>
        <w:u w:val="single"/>
        <w:rtl w:val="0"/>
      </w:rPr>
      <w:t>Parecer do Projeto de Lei n° 165/2022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80" w:after="8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Heading4">
    <w:name w:val="heading 4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40" w:lineRule="auto"/>
      <w:ind w:left="0" w:right="0" w:firstLine="0"/>
      <w:jc w:val="left"/>
      <w:outlineLvl w:val="3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40" w:lineRule="auto"/>
      <w:ind w:left="0" w:right="0" w:firstLine="0"/>
      <w:jc w:val="left"/>
      <w:outlineLvl w:val="4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40" w:lineRule="auto"/>
      <w:ind w:left="0" w:right="0" w:firstLine="0"/>
      <w:jc w:val="left"/>
      <w:outlineLvl w:val="5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Subtitle">
    <w:name w:val="Subtitle"/>
    <w:basedOn w:val="Normal"/>
    <w:next w:val="Normal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40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