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Projeto de Lei n.º 1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68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/2022</w:t>
      </w:r>
    </w:p>
    <w:p>
      <w:pPr>
        <w:pStyle w:val="Corpodotexto"/>
        <w:bidi w:val="0"/>
        <w:spacing w:lineRule="auto" w:line="240" w:before="0" w:after="0"/>
        <w:contextualSpacing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Processo nº 2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59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Conforme determinam os artigos 35, 37, e 39,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combinados com o artigo 45,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da Resolução 276 de 09 de novembro de 2010 – Regimento Interno da Câmara Municipal, a Comissão Permanente de Justiça e Redação conjuntamente com as Comissões Permanentes de Educação, Saúde, Cultura, Esporte e Assistência Social e de Finanças e Orçamento emitem o presente Relatório acerca do Projeto de Lei nº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68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/2022, de autoria do Exmo. Sr. Prefeito Municipal, sob relatoria da Vereadora Mara Cristina Choquetta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O Excelentíssimo Senhor Prefeito Dr. Paulo de Oliveira e Silva encaminha a esta Casa de Leis o Projeto de Lei nº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68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/2.022,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DISPÕE SOBRE A ABERTURA DE CRÉDITO SUPLEMENTAR, POR REMANEJAMENTO PARCIAL DE DOTAÇÕES ORÇAMENTÁRIAS NO VALOR DE R$ 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1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411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.000,00”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referido Projeto de Lei busca a autorização legislativa desta Casa de Leis para a abertura de crédito suplementar, por remanejamento parcial de dotação, com intuito de 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suplementar os recursos do convênio principal junto ao hospital da Santa Casa de Misericórdia de Mogi Mirim.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da relatora</w:t>
      </w:r>
    </w:p>
    <w:p>
      <w:pPr>
        <w:pStyle w:val="Corpodotexto"/>
        <w:bidi w:val="0"/>
        <w:spacing w:lineRule="auto" w:line="240" w:before="240" w:after="24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Inicialmente, verifica-se que se trata de um assunto de competência legislativa do Município, conforme determina o artigo 30, inciso I da Constituição Federal, que dispõem sobre: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“</w:t>
      </w:r>
      <w:r>
        <w:rPr>
          <w:rFonts w:eastAsia="Arial" w:cs="Arial" w:ascii="Calibri" w:hAnsi="Calibri"/>
          <w:i/>
          <w:sz w:val="24"/>
          <w:szCs w:val="24"/>
        </w:rPr>
        <w:t>Art. 30. Compete aos Municípios: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I - legislar sobre assuntos de interesse local;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A propositura ainda respeita a iniciativa privativa do Chefe do Poder Executivo, conforme determina art. 51 da Lei Orgânica do Município - LOMM:</w:t>
      </w:r>
    </w:p>
    <w:p>
      <w:pPr>
        <w:pStyle w:val="Normal"/>
        <w:shd w:val="clear" w:fill="FFFFFF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“</w:t>
      </w:r>
      <w:r>
        <w:rPr>
          <w:rFonts w:eastAsia="Arial" w:cs="Arial" w:ascii="Calibri" w:hAnsi="Calibri"/>
          <w:i/>
          <w:iCs/>
          <w:sz w:val="24"/>
          <w:szCs w:val="24"/>
        </w:rPr>
        <w:t>Art. 51. São de iniciativa exclusiva do Prefeito as leis que disponham sobre:</w:t>
      </w:r>
    </w:p>
    <w:p>
      <w:pPr>
        <w:pStyle w:val="Normal"/>
        <w:shd w:val="clear" w:fill="FFFFFF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I – criação, transformação ou extinção de cargos, funções ou empregos públicos, na Administração ou aumento de sua remuneração;</w:t>
      </w:r>
    </w:p>
    <w:p>
      <w:pPr>
        <w:pStyle w:val="Normal"/>
        <w:shd w:val="clear" w:fill="FFFFFF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shd w:val="clear" w:fill="FFFFFF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II – servidores públicos, seu regime jurídico, provimentos de cargos, estabilidade e aposentadoria;</w:t>
      </w:r>
    </w:p>
    <w:p>
      <w:pPr>
        <w:pStyle w:val="Normal"/>
        <w:shd w:val="clear" w:fill="FFFFFF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shd w:val="clear" w:fill="FFFFFF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[...]</w:t>
      </w:r>
    </w:p>
    <w:p>
      <w:pPr>
        <w:pStyle w:val="Normal"/>
        <w:shd w:val="clear" w:fill="FFFFFF"/>
        <w:spacing w:lineRule="auto" w:line="240" w:before="240" w:after="240"/>
        <w:ind w:left="3600" w:right="0" w:firstLine="72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IV – matéria orçamentária e a que se autorize a abertura de créditos ou conceda auxílio, prêmios e subvenções;”.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Com relação à legalidade do projeto, a Lei Federal n.º 4.320/64 dispõe que os créditos suplementares são aqueles destinados a reforço de dotação orçamentária. Dispõe também que a abertura do crédito suplementar dependerá da existência de recursos disponíveis para ocorrer a despesa, conforme Arts. 41 e 43:</w:t>
      </w:r>
    </w:p>
    <w:p>
      <w:pPr>
        <w:pStyle w:val="Normal"/>
        <w:shd w:val="clear" w:fill="FFFFFF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>“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Art. 41. Os créditos adicionais classificam-se em:</w:t>
      </w:r>
    </w:p>
    <w:p>
      <w:pPr>
        <w:pStyle w:val="Normal"/>
        <w:shd w:val="clear" w:fill="FFFFFF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I - suplementares, os destinados a reforço de dotação orçamentária;”.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Por sua vez, a propositura informa que a fonte de recursos para a referida suplementação será por remanejamento de dotações </w:t>
      </w:r>
      <w:r>
        <w:rPr>
          <w:rFonts w:eastAsia="Arial" w:cs="Arial" w:ascii="Calibri" w:hAnsi="Calibri"/>
          <w:sz w:val="24"/>
          <w:szCs w:val="24"/>
          <w:shd w:fill="FFFFFF" w:val="clear"/>
        </w:rPr>
        <w:t>orçamentárias dentro da Secretaria Municipal de Saúde, com fonte de recursos Federa</w:t>
      </w:r>
      <w:r>
        <w:rPr>
          <w:rFonts w:eastAsia="Arial" w:cs="Arial" w:ascii="Calibri" w:hAnsi="Calibri"/>
          <w:sz w:val="24"/>
          <w:szCs w:val="24"/>
          <w:shd w:fill="FFFFFF" w:val="clear"/>
        </w:rPr>
        <w:t>is</w:t>
      </w:r>
      <w:r>
        <w:rPr>
          <w:rFonts w:eastAsia="Arial" w:cs="Arial" w:ascii="Calibri" w:hAnsi="Calibri"/>
          <w:sz w:val="24"/>
          <w:szCs w:val="24"/>
          <w:shd w:fill="FFFFFF" w:val="clear"/>
        </w:rPr>
        <w:t>, isto é, valores originados do repass</w:t>
      </w:r>
      <w:r>
        <w:rPr>
          <w:rFonts w:eastAsia="Arial" w:cs="Arial" w:ascii="Calibri" w:hAnsi="Calibri"/>
          <w:sz w:val="24"/>
          <w:szCs w:val="24"/>
          <w:shd w:fill="FFFFFF" w:val="clear"/>
        </w:rPr>
        <w:t>e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do SUS – Sistema Único de Saúde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, conforme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divisão que </w:t>
      </w:r>
      <w:r>
        <w:rPr>
          <w:rFonts w:eastAsia="Arial" w:cs="Arial" w:ascii="Calibri" w:hAnsi="Calibri"/>
          <w:sz w:val="24"/>
          <w:szCs w:val="24"/>
          <w:shd w:fill="FFFFFF" w:val="clear"/>
        </w:rPr>
        <w:t>descreveremos abaixo: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Valor de R$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551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.000,00 (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quinhentos 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cinquenta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e um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 mil reais) –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Este montante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foi previamente reservado no orçamento em exercício, para que o município pudesse ampliar o atendimento da saúde psicossocial, implantando a Rede de Aten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ção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Psicossocial  - RAPS. Esta Rede é composta por uma série de serviços disponíveis para saúde mental, englobando acolhimento na atenção primária, centros de atendimento  psicossocial – CAPS, Casas Terapêuticas, acompanhamento residencial, atendimento de urgência e emergência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até atendimento hospitalar. Isto é, uma rede municipal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completa e interligada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que atende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ria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baixa, média e alta complexidade para saúde mental.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A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ideia inicial é promover a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implantação da Rede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em parceria entre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o poder público e  organizações sociais,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terceirizando os serviços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.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Entretanto, não houve tempo hábil para concretizar todo processo de implantação durante este exercício, sendo que a previsão acabou sendo transferida para o ano seguinte, onde se consolidará o serviço.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/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Desta forma,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a dotação ficou com recursos sem execução, por isso,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busca-se seu remanejamento.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/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Valor R$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360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.000,00 (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trezentos e sessenta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mil reais) –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Este valor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foi originalmente reservado para manutenção das atividades do laboratório de análises clínicas – Outros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S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erviços de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T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erceiros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para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Pessoa Jurídica. Esses valores são empenhados para pagamento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do laboratório contratado para execução de alguns exames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junto ao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consórcio.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E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ntretanto durante o exercício, houve uma otimização dos recursos e o município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se organizou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passou a realizar por conta própria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alguns procedimentos.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Da mesma forma a dotação ficou com sobra de valores.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Valor de R$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500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.000,00 (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quinhentos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mil reais)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–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Esse valor compunha a dotação de Outros Serviços de Terceiros – Pessoa Jurídica dentro da ação de Atividades do Centro de Especialidades -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CEM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com origem em recursos de emenda federal que seriam utilizados na unidade para reforma. Entretanto, não houve tempo hábil para iniciar o processo da reforma, sendo que o mesmo ficou planejado/reservado para início no próximo exercício (2023).</w:t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/>
      </w:pP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ab/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A somatória desses valores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 a serem remanejados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de origem federal,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totalizando o montante de R$ </w:t>
      </w:r>
      <w:r>
        <w:rPr>
          <w:rFonts w:eastAsia="Arial"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1.</w:t>
      </w:r>
      <w:r>
        <w:rPr>
          <w:rFonts w:eastAsia="Arial"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411</w:t>
      </w:r>
      <w:r>
        <w:rPr>
          <w:rFonts w:eastAsia="Arial"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.000,00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 será utilizado para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manutenção do convênio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principal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firmado junto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à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 Irmandade da Santa Casa de Misericórdia de Mogi Mirim, que engloba os principais custos gerais do hospital,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 xml:space="preserve">antedimento ambulatorial, despesas com pessoal, 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procedimentos, insumo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s</w:t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, medicamentos, produtos de higiene, etc.</w:t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/>
      </w:pP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ab/>
      </w: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ab/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Diante de todo exposto, considerando a legalidade do Projeto, demonstrando a origem dos valores a serem suplementados e a destinação dos recursos, sendo de grande relevância para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continuidade do atendimento de saúde do hospital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da Santa Casa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 não se verifica óbices para continuidade da proposta.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Esta relatoria não possui emendas a propor. 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0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2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dez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embro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spacing w:lineRule="auto" w:line="24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ARECER CONJUNTO N.º        /2022 DAS COMISSÕES DE JUSTIÇA E REDAÇÃO; DE EDUCAÇÃO, SAÚDE, CULTURA, ESPORTE E ASSISTÊNCIA SOCIAL E DE FINANÇAS E ORÇAMENTO.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Seguindo o Voto exarado pela Relatora e conforme determinam os artigos 35, 37 e 39 da Resolução n.º 276 de 09 de novembro de 2.010, a Comissão de Justiça e Redação conjuntamente com as Comissões de Educação, Saúde, Cultura, Esporte e Assistência Social e de Finanças e Orçamento, formalizam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02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dez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embro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u w:val="single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/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  <w:t xml:space="preserve">COMISSÃO </w:t>
      </w:r>
      <w:r>
        <w:rPr>
          <w:rFonts w:eastAsia="Calibri" w:cs="Calibri" w:ascii="Calibri" w:hAnsi="Calibri"/>
          <w:b/>
          <w:sz w:val="24"/>
          <w:szCs w:val="24"/>
          <w:u w:val="single"/>
        </w:rPr>
        <w:t>DE EDUCAÇÃO, SAÚDE, CULTURA, ESPORTES E ASSISTÊNCIA SOCIAL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VEREADORA JOELMA FRANCO DA CUNHA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Presidente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Vice-presidente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 MÁRCIO EVANDRO RIBEIRO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Membro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  <w:t>COMISSÃO DE FINANÇAS E ORÇAMENTO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MARCOS PAULO CEGATTI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Presidente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  <w:b w:val="false"/>
        </w:rPr>
        <w:b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ALEXANDRE CINTRA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Vice-Presidente</w:t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  <w:br/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/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VEREADORA MARA CRISTINA CHOQUETTA</w:t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Membro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5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Appletabspan">
    <w:name w:val="apple-tab-span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embloco1">
    <w:name w:val="Texto em bloco1"/>
    <w:basedOn w:val="Normal"/>
    <w:qFormat/>
    <w:pPr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16752</TotalTime>
  <Application>LibreOffice/7.3.1.3$Windows_X86_64 LibreOffice_project/a69ca51ded25f3eefd52d7bf9a5fad8c90b87951</Application>
  <AppVersion>15.0000</AppVersion>
  <Pages>5</Pages>
  <Words>1043</Words>
  <Characters>5929</Characters>
  <CharactersWithSpaces>6952</CharactersWithSpaces>
  <Paragraphs>67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2022-12-02T10:11:59Z</cp:lastPrinted>
  <dcterms:modified xsi:type="dcterms:W3CDTF">2022-12-02T10:11:46Z</dcterms:modified>
  <cp:revision>149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