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Normal1"/>
        <w:spacing w:line="380" w:lineRule="atLeast"/>
        <w:rPr>
          <w:rFonts w:ascii="Arial" w:eastAsia="Arial" w:hAnsi="Arial" w:cs="Arial"/>
          <w:b/>
          <w:color w:val="auto"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PARECER CONJUNTO DAS COMISSÕES DE JUSTIÇA E REDAÇÃO, COMISSÃO DE EDUCAÇÃO, SAÚDE, CULTURA, ESPORTE E ASSISTÊNCIA SOCIAL E COMISSÃO DE FINANÇAS E ORÇAMENTO.</w:t>
      </w:r>
    </w:p>
    <w:p>
      <w:pPr>
        <w:pStyle w:val="Normal1"/>
        <w:spacing w:line="380" w:lineRule="atLeast"/>
        <w:rPr>
          <w:rFonts w:ascii="Arial" w:eastAsia="Arial" w:hAnsi="Arial" w:cs="Arial"/>
          <w:b/>
          <w:color w:val="5B277D"/>
          <w:sz w:val="24"/>
          <w:szCs w:val="24"/>
        </w:rPr>
      </w:pPr>
    </w:p>
    <w:p>
      <w:pPr>
        <w:pStyle w:val="Normal1"/>
        <w:spacing w:line="380" w:lineRule="atLeast"/>
        <w:rPr>
          <w:rFonts w:ascii="Arial" w:eastAsia="Arial" w:hAnsi="Arial" w:cs="Arial"/>
          <w:b/>
          <w:color w:val="5B277D"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Arial" w:eastAsia="Arial" w:hAnsi="Arial" w:cs="Arial"/>
          <w:b/>
          <w:color w:val="auto"/>
          <w:sz w:val="24"/>
          <w:szCs w:val="24"/>
          <w:u w:val="single"/>
        </w:rPr>
      </w:pPr>
      <w:r>
        <w:rPr>
          <w:rFonts w:ascii="Arial" w:eastAsia="Arial" w:hAnsi="Arial" w:cs="Arial"/>
          <w:b/>
          <w:color w:val="auto"/>
          <w:sz w:val="24"/>
          <w:szCs w:val="24"/>
          <w:u w:val="single"/>
        </w:rPr>
        <w:t>RELATÓRIO</w:t>
      </w:r>
    </w:p>
    <w:p>
      <w:pPr>
        <w:pStyle w:val="Normal1"/>
        <w:spacing w:line="380" w:lineRule="atLeast"/>
        <w:rPr>
          <w:color w:val="auto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Parecer n.º 33</w:t>
      </w:r>
    </w:p>
    <w:p>
      <w:pPr>
        <w:pStyle w:val="Normal1"/>
        <w:spacing w:line="380" w:lineRule="atLeast"/>
        <w:rPr>
          <w:color w:val="auto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Projeto de Lei n.º 193 de 2022</w:t>
      </w:r>
    </w:p>
    <w:p>
      <w:pPr>
        <w:pStyle w:val="Normal1"/>
        <w:spacing w:line="380" w:lineRule="atLeast"/>
        <w:rPr>
          <w:color w:val="auto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Processo n: 282 de 2022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b/>
          <w:color w:val="auto"/>
          <w:sz w:val="24"/>
          <w:szCs w:val="24"/>
        </w:rPr>
      </w:pPr>
    </w:p>
    <w:p>
      <w:pPr>
        <w:pStyle w:val="Normal1"/>
        <w:spacing w:line="380" w:lineRule="atLeast"/>
        <w:rPr>
          <w:rFonts w:ascii="Arial" w:eastAsia="Arial" w:hAnsi="Arial" w:cs="Arial"/>
          <w:b/>
          <w:color w:val="5B277D"/>
          <w:sz w:val="24"/>
          <w:szCs w:val="24"/>
        </w:rPr>
      </w:pPr>
    </w:p>
    <w:p>
      <w:pPr>
        <w:pStyle w:val="Normal1"/>
        <w:spacing w:line="380" w:lineRule="atLeast"/>
        <w:jc w:val="both"/>
        <w:rPr>
          <w:color w:val="5B277D"/>
        </w:rPr>
      </w:pPr>
      <w:r>
        <w:rPr>
          <w:rFonts w:ascii="Arial" w:eastAsia="Arial" w:hAnsi="Arial" w:cs="Arial"/>
          <w:b/>
          <w:color w:val="5B277D"/>
          <w:sz w:val="24"/>
          <w:szCs w:val="24"/>
        </w:rPr>
        <w:tab/>
      </w:r>
      <w:r>
        <w:rPr>
          <w:rFonts w:ascii="Arial" w:eastAsia="Arial" w:hAnsi="Arial" w:cs="Arial"/>
          <w:color w:val="auto"/>
          <w:sz w:val="24"/>
          <w:szCs w:val="24"/>
        </w:rPr>
        <w:t xml:space="preserve">Conforme estabelece os artigos 35, 37 e 39 do Regimento Interno (Resolução n.º 276 de 09 de novembro de 2.010); é atribuição das referidas comissões emitirem parecer sobre a proposição apresentada, destacando-se que, o artigo 45 autoriza que o parecer seja realizado em conjunto, </w:t>
      </w:r>
      <w:r>
        <w:rPr>
          <w:rFonts w:ascii="Arial" w:eastAsia="Arial" w:hAnsi="Arial" w:cs="Arial"/>
          <w:b/>
          <w:bCs/>
          <w:color w:val="auto"/>
          <w:sz w:val="24"/>
          <w:szCs w:val="24"/>
        </w:rPr>
        <w:t>cuja relatoria ficou a cargo do vereador Alexandre Cintra</w:t>
      </w:r>
      <w:r>
        <w:rPr>
          <w:rFonts w:ascii="Arial" w:eastAsia="Arial" w:hAnsi="Arial" w:cs="Arial"/>
          <w:b/>
          <w:bCs/>
          <w:color w:val="auto"/>
          <w:sz w:val="24"/>
          <w:szCs w:val="24"/>
          <w:u w:val="none"/>
        </w:rPr>
        <w:t>.</w:t>
      </w:r>
      <w:bookmarkStart w:id="0" w:name="_GoBack"/>
      <w:bookmarkEnd w:id="0"/>
    </w:p>
    <w:p>
      <w:pPr>
        <w:pStyle w:val="Normal1"/>
        <w:spacing w:line="380" w:lineRule="atLeast"/>
        <w:jc w:val="both"/>
        <w:rPr>
          <w:rFonts w:ascii="Arial" w:eastAsia="Arial" w:hAnsi="Arial" w:cs="Arial"/>
          <w:color w:val="5B277D"/>
          <w:sz w:val="24"/>
          <w:szCs w:val="24"/>
          <w:u w:val="none"/>
        </w:rPr>
      </w:pPr>
      <w:r>
        <w:rPr>
          <w:rFonts w:ascii="Arial" w:eastAsia="Arial" w:hAnsi="Arial" w:cs="Arial"/>
          <w:color w:val="5B277D"/>
          <w:sz w:val="24"/>
          <w:szCs w:val="24"/>
          <w:u w:val="none"/>
        </w:rPr>
        <w:tab/>
        <w:tab/>
      </w:r>
    </w:p>
    <w:p>
      <w:pPr>
        <w:pStyle w:val="Normal1"/>
        <w:spacing w:line="380" w:lineRule="atLeast"/>
        <w:jc w:val="both"/>
        <w:rPr>
          <w:rFonts w:ascii="Arial" w:eastAsia="Arial" w:hAnsi="Arial" w:cs="Arial"/>
          <w:color w:val="5B277D"/>
          <w:sz w:val="24"/>
          <w:szCs w:val="24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I. Exposição da Matéria</w:t>
      </w:r>
    </w:p>
    <w:p>
      <w:pPr>
        <w:jc w:val="both"/>
        <w:rPr>
          <w:rFonts w:ascii="Arial" w:eastAsia="Arial" w:hAnsi="Arial" w:cs="Arial"/>
          <w:color w:val="auto"/>
          <w:sz w:val="24"/>
          <w:szCs w:val="24"/>
        </w:rPr>
      </w:pPr>
    </w:p>
    <w:p>
      <w:pPr>
        <w:ind w:left="0" w:right="0" w:firstLine="720"/>
        <w:jc w:val="both"/>
        <w:rPr>
          <w:color w:val="auto"/>
        </w:rPr>
      </w:pPr>
      <w:r>
        <w:rPr>
          <w:rFonts w:ascii="Arial" w:eastAsia="Arial" w:hAnsi="Arial" w:cs="Arial"/>
          <w:color w:val="auto"/>
          <w:sz w:val="24"/>
          <w:szCs w:val="24"/>
        </w:rPr>
        <w:t xml:space="preserve">O poder executivo encaminhou a esta casa de leis o projeto de lei nº 193 de 2022, que </w:t>
      </w:r>
      <w:r>
        <w:rPr>
          <w:rFonts w:ascii="Arial" w:eastAsia="Arial" w:hAnsi="Arial" w:cs="Arial"/>
          <w:b/>
          <w:color w:val="auto"/>
          <w:sz w:val="24"/>
          <w:szCs w:val="24"/>
        </w:rPr>
        <w:t>DISPÕE SOBRE A ABERTURA DE CRÉDITO SUPLEMENTAR, POR REMANEJAMENTO PARCIAL DE DOTAÇÕES ORÇAMENTÁRIAS, NO VALOR DE R$1.365.000,00.</w:t>
      </w:r>
    </w:p>
    <w:p>
      <w:pPr>
        <w:spacing w:line="271" w:lineRule="auto"/>
        <w:jc w:val="both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ab/>
      </w:r>
    </w:p>
    <w:p>
      <w:pPr>
        <w:spacing w:line="271" w:lineRule="auto"/>
        <w:jc w:val="both"/>
        <w:rPr>
          <w:color w:val="5B277D"/>
        </w:rPr>
      </w:pPr>
      <w:r>
        <w:rPr>
          <w:rFonts w:ascii="Arial" w:eastAsia="Arial" w:hAnsi="Arial" w:cs="Arial"/>
          <w:color w:val="auto"/>
          <w:sz w:val="24"/>
          <w:szCs w:val="24"/>
        </w:rPr>
        <w:tab/>
        <w:t>De acordo com a mensagem nº 127/22 apresentada pelo executivo, o projeto autoriza remanejamento parcial de dotações orçamentárias no valor de R$1.365.000,00 (hum milhão, trezentos e sessenta e cinco mil reais), na Secretaria de Saúde nos valores de:</w:t>
      </w:r>
    </w:p>
    <w:p>
      <w:pPr>
        <w:spacing w:line="271" w:lineRule="auto"/>
        <w:jc w:val="both"/>
        <w:rPr>
          <w:rFonts w:ascii="Arial" w:eastAsia="Arial" w:hAnsi="Arial" w:cs="Arial"/>
          <w:color w:val="auto"/>
          <w:sz w:val="24"/>
          <w:szCs w:val="24"/>
        </w:rPr>
      </w:pPr>
    </w:p>
    <w:p>
      <w:pPr>
        <w:numPr>
          <w:ilvl w:val="0"/>
          <w:numId w:val="1"/>
        </w:numPr>
        <w:spacing w:line="271" w:lineRule="auto"/>
        <w:jc w:val="both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R$150.000,00 (cento e cinquenta mil reais), recurso destinado para atendimento da demanda dos serviços do SAMU, para o mês de dezembro/2022;</w:t>
      </w:r>
    </w:p>
    <w:p>
      <w:pPr>
        <w:numPr>
          <w:ilvl w:val="0"/>
          <w:numId w:val="0"/>
        </w:numPr>
        <w:spacing w:line="271" w:lineRule="auto"/>
        <w:ind w:left="720" w:firstLine="0"/>
        <w:jc w:val="both"/>
        <w:rPr>
          <w:rFonts w:ascii="Arial" w:eastAsia="Arial" w:hAnsi="Arial" w:cs="Arial"/>
          <w:color w:val="auto"/>
          <w:sz w:val="24"/>
          <w:szCs w:val="24"/>
        </w:rPr>
      </w:pPr>
    </w:p>
    <w:p>
      <w:pPr>
        <w:numPr>
          <w:ilvl w:val="0"/>
          <w:numId w:val="1"/>
        </w:numPr>
        <w:spacing w:line="271" w:lineRule="auto"/>
        <w:jc w:val="both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R$300.000,00 (trezentos mil reais), recurso destinado para a demanda de medicamentos judiciais;</w:t>
      </w:r>
    </w:p>
    <w:p>
      <w:pPr>
        <w:numPr>
          <w:ilvl w:val="0"/>
          <w:numId w:val="1"/>
        </w:numPr>
        <w:spacing w:line="271" w:lineRule="auto"/>
        <w:jc w:val="both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R$915.000,00 (novecentos e quinze mil reais), aporte emergencial destinado à Irmandade da Santa Casa de Misericórdia de Mogi Mirim, para pagamento do 13º salário dos funcionários.</w:t>
      </w:r>
    </w:p>
    <w:p>
      <w:pPr>
        <w:numPr>
          <w:ilvl w:val="0"/>
          <w:numId w:val="0"/>
        </w:numPr>
        <w:spacing w:line="271" w:lineRule="auto"/>
        <w:ind w:left="720" w:firstLine="0"/>
        <w:jc w:val="both"/>
        <w:rPr>
          <w:rFonts w:ascii="Arial" w:eastAsia="Arial" w:hAnsi="Arial" w:cs="Arial"/>
          <w:color w:val="auto"/>
          <w:sz w:val="24"/>
          <w:szCs w:val="24"/>
        </w:rPr>
      </w:pPr>
    </w:p>
    <w:p>
      <w:pPr>
        <w:pStyle w:val="Normal1"/>
        <w:spacing w:line="271" w:lineRule="auto"/>
        <w:jc w:val="both"/>
        <w:rPr>
          <w:color w:val="auto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II. Do mérito e conclusões do relator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5B277D"/>
          <w:sz w:val="24"/>
          <w:szCs w:val="24"/>
        </w:rPr>
      </w:pPr>
    </w:p>
    <w:p>
      <w:pPr>
        <w:pStyle w:val="Normal1"/>
        <w:spacing w:line="271" w:lineRule="auto"/>
        <w:jc w:val="both"/>
        <w:rPr>
          <w:color w:val="auto"/>
        </w:rPr>
      </w:pPr>
      <w:r>
        <w:rPr>
          <w:rFonts w:ascii="Arial" w:eastAsia="Arial" w:hAnsi="Arial" w:cs="Arial"/>
          <w:color w:val="auto"/>
          <w:sz w:val="24"/>
          <w:szCs w:val="24"/>
        </w:rPr>
        <w:tab/>
        <w:t>A propositura foi encaminhada, pela Presidência desta Casa de Leis,às Comissões de Justiça e Redação, Comissão de Saúde, Esporte, Cultura e Assistência Social, e Comissão de Finanças e Orçamento para análise e emissão de parecer, sendo que estas comissões durante reunião, optaram pela elaboração do parecer em conjunto, conforme Artigo 45 da Resolução nº 276 de novembro de 2010, Regimento Interno vigente.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 xml:space="preserve"> </w:t>
      </w:r>
    </w:p>
    <w:p>
      <w:pPr>
        <w:pStyle w:val="Normal1"/>
        <w:spacing w:line="271" w:lineRule="auto"/>
        <w:jc w:val="both"/>
        <w:rPr>
          <w:color w:val="5B277D"/>
        </w:rPr>
      </w:pPr>
      <w:r>
        <w:rPr>
          <w:rFonts w:ascii="Arial" w:eastAsia="Arial" w:hAnsi="Arial" w:cs="Arial"/>
          <w:color w:val="5B277D"/>
          <w:sz w:val="24"/>
          <w:szCs w:val="24"/>
        </w:rPr>
        <w:tab/>
      </w:r>
      <w:r>
        <w:rPr>
          <w:rFonts w:ascii="Arial" w:eastAsia="Arial" w:hAnsi="Arial" w:cs="Arial"/>
          <w:color w:val="auto"/>
          <w:sz w:val="24"/>
          <w:szCs w:val="24"/>
        </w:rPr>
        <w:t>Neste sentido, passamos então a análise da proposição.</w:t>
      </w:r>
    </w:p>
    <w:p>
      <w:pPr>
        <w:bidi w:val="0"/>
        <w:spacing w:before="240" w:after="240" w:line="240" w:lineRule="auto"/>
        <w:jc w:val="both"/>
        <w:rPr>
          <w:rFonts w:ascii="Arial" w:eastAsia="Arial" w:hAnsi="Arial" w:cs="Arial"/>
          <w:b w:val="0"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  <w:r>
        <w:rPr>
          <w:rFonts w:ascii="Arial" w:eastAsia="Arial" w:hAnsi="Arial" w:cs="Arial"/>
          <w:b w:val="0"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  <w:t>Inicialmente, verifica-se que se trata de um assunto de competência legislativa do Município, conforme determina o artigo 30, inciso I da Constituição Federal, que dispõem sobre:</w:t>
      </w:r>
    </w:p>
    <w:p>
      <w:pPr>
        <w:bidi w:val="0"/>
        <w:spacing w:before="240" w:after="240" w:line="240" w:lineRule="auto"/>
        <w:jc w:val="both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“</w:t>
      </w:r>
      <w:r>
        <w:rPr>
          <w:rFonts w:ascii="Arial" w:eastAsia="Arial" w:hAnsi="Arial" w:cs="Arial"/>
          <w:i/>
          <w:sz w:val="24"/>
          <w:szCs w:val="24"/>
        </w:rPr>
        <w:t>Art. 30. Compete aos Municípios:</w:t>
      </w:r>
    </w:p>
    <w:p>
      <w:pPr>
        <w:shd w:val="clear" w:color="auto" w:fill="FFFFFF"/>
        <w:spacing w:before="200" w:after="200" w:line="240" w:lineRule="auto"/>
        <w:ind w:left="2880" w:right="0" w:firstLine="578"/>
        <w:contextualSpacing/>
        <w:jc w:val="both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I - legislar sobre assuntos de interesse local;</w:t>
      </w:r>
    </w:p>
    <w:p>
      <w:pPr>
        <w:pStyle w:val="Normal1"/>
        <w:shd w:val="clear" w:color="auto" w:fill="FFFFFF"/>
        <w:spacing w:before="240" w:after="240" w:line="271" w:lineRule="auto"/>
        <w:ind w:left="0" w:right="0" w:firstLine="720"/>
        <w:jc w:val="both"/>
        <w:rPr>
          <w:rFonts w:ascii="Arial" w:hAnsi="Arial"/>
          <w:color w:val="auto"/>
        </w:rPr>
      </w:pPr>
      <w:r>
        <w:rPr>
          <w:rFonts w:ascii="Arial" w:eastAsia="Arial" w:hAnsi="Arial" w:cs="Arial"/>
          <w:color w:val="auto"/>
          <w:sz w:val="24"/>
          <w:szCs w:val="24"/>
        </w:rPr>
        <w:t>No presente caso, a matéria trata-se de evidente interesse local, portanto, não há vícios de constitucionalidade neste sentido.</w:t>
      </w:r>
    </w:p>
    <w:p>
      <w:pPr>
        <w:shd w:val="clear" w:color="auto" w:fill="FFFFFF"/>
        <w:spacing w:before="240" w:after="240" w:line="240" w:lineRule="auto"/>
        <w:ind w:left="0" w:right="0"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propositura ainda respeita a iniciativa privativa do Chefe do Poder Executivo, conforme determina art. 51 da Lei Orgânica do Município - LOMM:</w:t>
      </w:r>
    </w:p>
    <w:p>
      <w:pPr>
        <w:shd w:val="clear" w:color="auto" w:fill="FFFFFF"/>
        <w:spacing w:before="240" w:after="240" w:line="240" w:lineRule="auto"/>
        <w:ind w:left="3622" w:right="0" w:hanging="22"/>
        <w:contextualSpacing/>
        <w:jc w:val="both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 w:eastAsia="Arial" w:hAnsi="Arial" w:cs="Arial"/>
          <w:i/>
          <w:iCs/>
          <w:sz w:val="24"/>
          <w:szCs w:val="24"/>
        </w:rPr>
        <w:t>“</w:t>
      </w:r>
      <w:r>
        <w:rPr>
          <w:rFonts w:ascii="Arial" w:eastAsia="Arial" w:hAnsi="Arial" w:cs="Arial"/>
          <w:i/>
          <w:iCs/>
          <w:sz w:val="24"/>
          <w:szCs w:val="24"/>
        </w:rPr>
        <w:t>Art. 51. São de iniciativa exclusiva do Prefeito as leis que disponham sobre:</w:t>
      </w:r>
    </w:p>
    <w:p>
      <w:pPr>
        <w:shd w:val="clear" w:color="auto" w:fill="FFFFFF"/>
        <w:spacing w:before="240" w:after="240" w:line="240" w:lineRule="auto"/>
        <w:ind w:left="3600" w:right="0" w:hanging="22"/>
        <w:contextualSpacing/>
        <w:jc w:val="both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 w:eastAsia="Arial" w:hAnsi="Arial" w:cs="Arial"/>
          <w:i/>
          <w:iCs/>
          <w:sz w:val="24"/>
          <w:szCs w:val="24"/>
        </w:rPr>
        <w:t>[...]</w:t>
      </w:r>
    </w:p>
    <w:p>
      <w:pPr>
        <w:shd w:val="clear" w:color="auto" w:fill="FFFFFF"/>
        <w:spacing w:before="240" w:after="240" w:line="240" w:lineRule="auto"/>
        <w:ind w:left="3600" w:right="0" w:firstLine="720"/>
        <w:contextualSpacing/>
        <w:jc w:val="both"/>
        <w:rPr>
          <w:rFonts w:ascii="Arial" w:eastAsia="Arial" w:hAnsi="Arial" w:cs="Arial"/>
          <w:i/>
          <w:iCs/>
          <w:sz w:val="24"/>
          <w:szCs w:val="24"/>
        </w:rPr>
      </w:pPr>
    </w:p>
    <w:p>
      <w:pPr>
        <w:shd w:val="clear" w:color="auto" w:fill="FFFFFF"/>
        <w:spacing w:before="240" w:after="240" w:line="240" w:lineRule="auto"/>
        <w:ind w:left="3600" w:right="0" w:hanging="22"/>
        <w:contextualSpacing/>
        <w:jc w:val="both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 w:eastAsia="Arial" w:hAnsi="Arial" w:cs="Arial"/>
          <w:i/>
          <w:iCs/>
          <w:sz w:val="24"/>
          <w:szCs w:val="24"/>
        </w:rPr>
        <w:t>IV – matéria orçamentária e a que se autorize a abertura de créditos ou conceda auxílio, prêmios e subvenções;”.</w:t>
      </w:r>
    </w:p>
    <w:p>
      <w:pPr>
        <w:pStyle w:val="Normal1"/>
        <w:spacing w:line="271" w:lineRule="auto"/>
        <w:jc w:val="both"/>
        <w:rPr>
          <w:color w:val="5B277D"/>
        </w:rPr>
      </w:pPr>
      <w:r>
        <w:rPr>
          <w:rFonts w:ascii="Arial" w:eastAsia="Arial" w:hAnsi="Arial" w:cs="Arial"/>
          <w:color w:val="5B277D"/>
          <w:sz w:val="24"/>
          <w:szCs w:val="24"/>
        </w:rPr>
        <w:tab/>
      </w:r>
      <w:r>
        <w:rPr>
          <w:rFonts w:ascii="Arial" w:eastAsia="Arial" w:hAnsi="Arial" w:cs="Arial"/>
          <w:color w:val="auto"/>
          <w:sz w:val="24"/>
          <w:szCs w:val="24"/>
        </w:rPr>
        <w:t>No mérito, ao analisarmos o processo, bem como os demais documentos anexos, entendemos que o mesmo possui exposições que merecem prosperar, tendo em vista que o recurso, no valor de R$150.000,00 (cento e cinquenta mil reais) é destinado para atendimento de demanda dos serviços do SAMU, referentes ao mês de dezembro; no valor de R$300.000,00 (trezentos mil reais), recurso destinado para</w:t>
      </w:r>
      <w:r>
        <w:rPr>
          <w:rFonts w:ascii="Arial" w:eastAsia="Arial" w:hAnsi="Arial" w:cs="Arial"/>
          <w:color w:val="5B277D"/>
          <w:sz w:val="24"/>
          <w:szCs w:val="24"/>
        </w:rPr>
        <w:t xml:space="preserve"> </w:t>
      </w:r>
      <w:r>
        <w:rPr>
          <w:rFonts w:ascii="Arial" w:eastAsia="Arial" w:hAnsi="Arial" w:cs="Arial"/>
          <w:color w:val="auto"/>
          <w:sz w:val="24"/>
          <w:szCs w:val="24"/>
        </w:rPr>
        <w:t>atendimento de demanda de medicamentos judiciais, demanda esta que vêm crescendo, devido à situação financeira da população e, R$915.000,00 (novecentos e quinze mil reais), aporte emergencial destinado à Irmandade da Santa Casa de Misericórdia de Mogi Mirim, para pagamento do 13º salário de funcionários.</w:t>
      </w:r>
    </w:p>
    <w:p>
      <w:pPr>
        <w:pStyle w:val="Normal1"/>
        <w:spacing w:line="271" w:lineRule="auto"/>
        <w:ind w:left="0" w:right="0" w:firstLine="720"/>
        <w:jc w:val="both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 xml:space="preserve"> </w:t>
      </w:r>
    </w:p>
    <w:p>
      <w:pPr>
        <w:pStyle w:val="Normal1"/>
        <w:spacing w:line="271" w:lineRule="auto"/>
        <w:jc w:val="both"/>
        <w:rPr>
          <w:color w:val="auto"/>
        </w:rPr>
      </w:pPr>
      <w:r>
        <w:rPr>
          <w:rFonts w:ascii="Arial" w:eastAsia="Arial" w:hAnsi="Arial" w:cs="Arial"/>
          <w:color w:val="auto"/>
          <w:sz w:val="24"/>
          <w:szCs w:val="24"/>
        </w:rPr>
        <w:tab/>
        <w:t>Por fim, diante de todo o exposto, quanto ao aspecto constitucional, legal e regimental, denota-se que o presente projeto não apresenta conflitos junto ao ordenamento jurídico vigente, não havendo vícios de constitucionalidade.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auto"/>
          <w:sz w:val="24"/>
          <w:szCs w:val="24"/>
        </w:rPr>
      </w:pPr>
    </w:p>
    <w:p>
      <w:pPr>
        <w:pStyle w:val="Normal1"/>
        <w:spacing w:line="271" w:lineRule="auto"/>
        <w:jc w:val="both"/>
        <w:rPr>
          <w:color w:val="auto"/>
        </w:rPr>
      </w:pPr>
      <w:r>
        <w:rPr>
          <w:rFonts w:ascii="Arial" w:eastAsia="Arial" w:hAnsi="Arial" w:cs="Arial"/>
          <w:color w:val="auto"/>
          <w:sz w:val="24"/>
          <w:szCs w:val="24"/>
        </w:rPr>
        <w:tab/>
        <w:t xml:space="preserve">No tocante ao aspecto gramatical e lógico, verifica-se que houve respeito às regras ortográficas e técnica legislativa, não havendo apontamentos neste sentido. 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auto"/>
          <w:sz w:val="24"/>
          <w:szCs w:val="24"/>
        </w:rPr>
      </w:pPr>
    </w:p>
    <w:p>
      <w:pPr>
        <w:pStyle w:val="Normal1"/>
        <w:spacing w:line="271" w:lineRule="auto"/>
        <w:jc w:val="both"/>
        <w:rPr>
          <w:color w:val="auto"/>
        </w:rPr>
      </w:pPr>
      <w:r>
        <w:rPr>
          <w:rFonts w:ascii="Arial" w:eastAsia="Arial" w:hAnsi="Arial" w:cs="Arial"/>
          <w:color w:val="auto"/>
          <w:sz w:val="24"/>
          <w:szCs w:val="24"/>
        </w:rPr>
        <w:tab/>
        <w:t>Desta forma, seja no âmbito jurídico ou gramatical, não se vislumbra irregularidades na propositura ora analisada, motivo pelo qual não se verifica óbices para continuidade da proposta apresentada pelo Executivo.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5B277D"/>
          <w:sz w:val="24"/>
          <w:szCs w:val="24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5B277D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ab/>
        <w:t>Do ponto de vista financeiro, vale destacar que</w:t>
      </w:r>
      <w:r>
        <w:rPr>
          <w:rFonts w:ascii="Arial" w:eastAsia="Arial" w:hAnsi="Arial" w:cs="Arial"/>
          <w:color w:val="auto"/>
          <w:sz w:val="24"/>
          <w:szCs w:val="24"/>
        </w:rPr>
        <w:t xml:space="preserve">, a Secretaria de Saúde recebeu, no ano de 2022 recurso financeiro, através de emenda parlamentar, </w:t>
      </w:r>
      <w:r>
        <w:rPr>
          <w:rFonts w:ascii="Arial" w:eastAsia="Arial" w:hAnsi="Arial" w:cs="Arial"/>
          <w:color w:val="auto"/>
          <w:sz w:val="24"/>
          <w:szCs w:val="24"/>
        </w:rPr>
        <w:t xml:space="preserve">do Deputado Federal Carlos Sampaio, no valor de R$500.000,00 (quinhentos mil reais),   utilizado para realização de exames pré-operatórios de pacientes que aguardavam </w:t>
      </w:r>
      <w:r>
        <w:rPr>
          <w:rFonts w:ascii="Arial" w:eastAsia="Arial" w:hAnsi="Arial" w:cs="Arial"/>
          <w:color w:val="auto"/>
          <w:sz w:val="24"/>
          <w:szCs w:val="24"/>
        </w:rPr>
        <w:t>por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cirurgia.  Dessa forma a Secretaria de Saúde solicita que, esses recursos que não foram utilizados em exames, sejam utilizados para manutenção de s</w:t>
      </w:r>
      <w:r>
        <w:rPr>
          <w:rFonts w:ascii="Arial" w:eastAsia="Arial" w:hAnsi="Arial" w:cs="Arial"/>
          <w:color w:val="auto"/>
          <w:sz w:val="24"/>
          <w:szCs w:val="24"/>
        </w:rPr>
        <w:t xml:space="preserve">erviços essenciais </w:t>
      </w:r>
      <w:r>
        <w:rPr>
          <w:rFonts w:ascii="Arial" w:eastAsia="Arial" w:hAnsi="Arial" w:cs="Arial"/>
          <w:color w:val="auto"/>
          <w:sz w:val="24"/>
          <w:szCs w:val="24"/>
        </w:rPr>
        <w:t>em tela.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auto"/>
          <w:sz w:val="24"/>
          <w:szCs w:val="24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5B277D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ab/>
        <w:t>Tendo em vista que, vários serviços da Secretaria de Saúde foram mantidos, através desse incremento de verbas, de igual forma, a presente propositura, garante a manutenção de serviços essenciais como SAMU, aquisição de medicamentos, por determinação judicial e 13º salário de funcionários da Irmandade da Santa Casa de Mogi Mirim.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5B277D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ab/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5B277D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ab/>
      </w:r>
      <w:r>
        <w:rPr>
          <w:rFonts w:ascii="Arial" w:eastAsia="Arial" w:hAnsi="Arial" w:cs="Arial"/>
          <w:color w:val="auto"/>
          <w:sz w:val="24"/>
          <w:szCs w:val="24"/>
        </w:rPr>
        <w:t xml:space="preserve">Do ponto de vista financeiro a comissão também não se opõe, ao prosseguimento, </w:t>
      </w:r>
      <w:r>
        <w:rPr>
          <w:rFonts w:ascii="Arial" w:eastAsia="Arial" w:hAnsi="Arial" w:cs="Arial"/>
          <w:color w:val="auto"/>
          <w:sz w:val="24"/>
          <w:szCs w:val="24"/>
        </w:rPr>
        <w:t xml:space="preserve">da presente propositura, </w:t>
      </w:r>
      <w:r>
        <w:rPr>
          <w:rFonts w:ascii="Arial" w:eastAsia="Arial" w:hAnsi="Arial" w:cs="Arial"/>
          <w:color w:val="auto"/>
          <w:sz w:val="24"/>
          <w:szCs w:val="24"/>
        </w:rPr>
        <w:t xml:space="preserve">destacando que a Secretaria de Saúde está aplicando o princípio da administração pública da </w:t>
      </w:r>
      <w:r>
        <w:rPr>
          <w:rFonts w:ascii="Arial" w:eastAsia="Arial" w:hAnsi="Arial" w:cs="Arial"/>
          <w:b w:val="0"/>
          <w:i w:val="0"/>
          <w:caps w:val="0"/>
          <w:smallCaps w:val="0"/>
          <w:color w:val="202124"/>
          <w:spacing w:val="0"/>
          <w:sz w:val="24"/>
          <w:szCs w:val="24"/>
        </w:rPr>
        <w:t xml:space="preserve">economicidade, </w:t>
      </w:r>
      <w:r>
        <w:rPr>
          <w:rFonts w:ascii="Arial" w:eastAsia="Arial" w:hAnsi="Arial" w:cs="Arial"/>
          <w:b w:val="0"/>
          <w:i w:val="0"/>
          <w:caps w:val="0"/>
          <w:smallCaps w:val="0"/>
          <w:color w:val="202124"/>
          <w:spacing w:val="0"/>
          <w:sz w:val="24"/>
          <w:szCs w:val="24"/>
        </w:rPr>
        <w:t>ou seja, dentro do cenário atual, socioeconômico, está obtendo melhor resultado estratégico possível, com a alocação de recursos financeiros e econômicos que dispõe.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auto"/>
          <w:sz w:val="24"/>
          <w:szCs w:val="24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ab/>
        <w:t>Diante do exposto, a comissão não vislumbrou óbices para a continuidade da proposta, objeto deste Projeto de Lei.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auto"/>
          <w:sz w:val="24"/>
          <w:szCs w:val="24"/>
        </w:rPr>
      </w:pPr>
    </w:p>
    <w:p>
      <w:pPr>
        <w:spacing w:line="271" w:lineRule="auto"/>
        <w:jc w:val="both"/>
        <w:rPr>
          <w:rFonts w:ascii="Arial" w:eastAsia="Arial" w:hAnsi="Arial" w:cs="Arial"/>
          <w:b/>
          <w:color w:val="auto"/>
          <w:sz w:val="24"/>
          <w:szCs w:val="24"/>
          <w:lang w:eastAsia="ar-SA"/>
        </w:rPr>
      </w:pPr>
      <w:r>
        <w:rPr>
          <w:rFonts w:ascii="Arial" w:eastAsia="Arial" w:hAnsi="Arial" w:cs="Arial"/>
          <w:b/>
          <w:color w:val="auto"/>
          <w:sz w:val="24"/>
          <w:szCs w:val="24"/>
          <w:lang w:eastAsia="ar-SA"/>
        </w:rPr>
        <w:t>III. Substitutivos, Emendas ou subemendas ao Projeto</w:t>
      </w:r>
    </w:p>
    <w:p>
      <w:pPr>
        <w:spacing w:line="271" w:lineRule="auto"/>
        <w:jc w:val="both"/>
        <w:rPr>
          <w:rFonts w:ascii="Arial" w:eastAsia="Arial" w:hAnsi="Arial" w:cs="Arial"/>
          <w:b/>
          <w:color w:val="auto"/>
          <w:sz w:val="24"/>
          <w:szCs w:val="24"/>
          <w:lang w:eastAsia="ar-SA"/>
        </w:rPr>
      </w:pPr>
    </w:p>
    <w:p>
      <w:pPr>
        <w:pStyle w:val="Normal1"/>
        <w:spacing w:line="271" w:lineRule="auto"/>
        <w:jc w:val="both"/>
        <w:rPr>
          <w:color w:val="5B277D"/>
        </w:rPr>
      </w:pPr>
      <w:r>
        <w:rPr>
          <w:rFonts w:ascii="Arial" w:eastAsia="Arial" w:hAnsi="Arial" w:cs="Arial"/>
          <w:color w:val="5B277D"/>
          <w:sz w:val="24"/>
          <w:szCs w:val="24"/>
        </w:rPr>
        <w:tab/>
      </w:r>
      <w:r>
        <w:rPr>
          <w:rFonts w:ascii="Arial" w:eastAsia="Arial" w:hAnsi="Arial" w:cs="Arial"/>
          <w:color w:val="auto"/>
          <w:sz w:val="24"/>
          <w:szCs w:val="24"/>
        </w:rPr>
        <w:t>As Comissões não propõem qualquer alteração ao projeto de lei em análise.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5B277D"/>
          <w:sz w:val="24"/>
          <w:szCs w:val="24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IV. Decisão das Comissões</w:t>
      </w:r>
    </w:p>
    <w:p>
      <w:pPr>
        <w:pStyle w:val="Normal1"/>
        <w:spacing w:line="271" w:lineRule="auto"/>
        <w:jc w:val="both"/>
        <w:rPr>
          <w:color w:val="5B277D"/>
        </w:rPr>
      </w:pPr>
      <w:r>
        <w:rPr>
          <w:rFonts w:ascii="Arial" w:eastAsia="Arial" w:hAnsi="Arial" w:cs="Arial"/>
          <w:color w:val="5B277D"/>
          <w:sz w:val="24"/>
          <w:szCs w:val="24"/>
        </w:rPr>
        <w:tab/>
      </w:r>
      <w:r>
        <w:rPr>
          <w:rFonts w:ascii="Arial" w:eastAsia="Arial" w:hAnsi="Arial" w:cs="Arial"/>
          <w:color w:val="auto"/>
          <w:sz w:val="24"/>
          <w:szCs w:val="24"/>
        </w:rPr>
        <w:t xml:space="preserve">Neste sentido, levando em conta todo o exposto, encaminhamos o presente projeto de lei para deliberação e votação do Douto Plenário desta casa, emitindo parecer </w:t>
      </w:r>
      <w:r>
        <w:rPr>
          <w:rFonts w:ascii="Arial" w:eastAsia="Arial" w:hAnsi="Arial" w:cs="Arial"/>
          <w:b/>
          <w:bCs/>
          <w:color w:val="auto"/>
          <w:sz w:val="24"/>
          <w:szCs w:val="24"/>
        </w:rPr>
        <w:t>FAVORÁVEL.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5B277D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5B277D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auto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auto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color w:val="auto"/>
        </w:rPr>
      </w:pPr>
      <w:r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Sala das Comissões, 02 de dezembro de 2022.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5B277D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5B277D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5B277D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5B277D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  <w:shd w:val="clear" w:color="auto" w:fill="FFFFFF"/>
        </w:rPr>
        <w:t>VEREADOR  ALEXANDRE CINTRA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5B277D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5B277D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5B277D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5B277D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5B277D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5B277D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5B277D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5B277D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5B277D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5B277D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5B277D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5B277D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5B277D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5B277D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5B277D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5B277D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5B277D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5B277D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5B277D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5B277D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5B277D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5B277D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5B277D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5B277D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5B277D"/>
          <w:sz w:val="24"/>
          <w:szCs w:val="24"/>
          <w:shd w:val="clear" w:color="auto" w:fill="FFFFFF"/>
        </w:rPr>
      </w:pPr>
    </w:p>
    <w:p>
      <w:pPr>
        <w:pStyle w:val="BodyText"/>
        <w:spacing w:line="240" w:lineRule="auto"/>
        <w:jc w:val="both"/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</w:p>
    <w:p>
      <w:pPr>
        <w:pStyle w:val="BodyText"/>
        <w:spacing w:line="240" w:lineRule="auto"/>
        <w:jc w:val="both"/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 xml:space="preserve">PARECER CONJUNTO N.º    </w:t>
      </w:r>
      <w:r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033</w:t>
      </w:r>
      <w:r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 xml:space="preserve"> /2022 DAS COMISSÕES DE JUSTIÇA E REDAÇÃO; DE EDUCAÇÃO, SAÚDE, CULTURA, ESPORTE E ASSISTÊNCIA SOCIAL E DE FINANÇAS E ORÇAMENTO.</w:t>
      </w:r>
    </w:p>
    <w:p>
      <w:pPr>
        <w:pStyle w:val="BodyText"/>
        <w:bidi w:val="0"/>
        <w:spacing w:before="240" w:after="0" w:line="240" w:lineRule="auto"/>
        <w:jc w:val="both"/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u w:val="none"/>
          <w:effect w:val="none"/>
          <w:shd w:val="clear" w:color="auto" w:fill="auto"/>
        </w:rPr>
        <w:t xml:space="preserve">Seguindo o Voto exarado pela Relatora e conforme determinam os artigos 35, 37 e 39 da Resolução n.º 276 de 09 de novembro de 2.010, a Comissão de Justiça e Redação conjuntamente com as Comissões de Educação, Saúde, Cultura, Esporte e Assistência Social e de Finanças e Orçamento, formalizam o presente </w:t>
      </w:r>
      <w:r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u w:val="none"/>
          <w:effect w:val="none"/>
          <w:shd w:val="clear" w:color="auto" w:fill="auto"/>
        </w:rPr>
        <w:t>PARECER FAVORÁVEL</w:t>
      </w: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u w:val="none"/>
          <w:effect w:val="none"/>
          <w:shd w:val="clear" w:color="auto" w:fill="auto"/>
        </w:rPr>
        <w:t>.</w:t>
      </w:r>
    </w:p>
    <w:p>
      <w:pPr>
        <w:pStyle w:val="BodyText"/>
        <w:bidi w:val="0"/>
        <w:spacing w:before="240" w:after="0" w:line="240" w:lineRule="auto"/>
        <w:jc w:val="center"/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u w:val="none"/>
          <w:effect w:val="none"/>
          <w:shd w:val="clear" w:color="auto" w:fill="FFFFFF"/>
        </w:rPr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u w:val="none"/>
          <w:effect w:val="none"/>
          <w:shd w:val="clear" w:color="auto" w:fill="FFFFFF"/>
        </w:rPr>
        <w:t>Sala das Comissões, em 02 de dezembro de 2022.</w:t>
      </w:r>
    </w:p>
    <w:p>
      <w:pPr>
        <w:pStyle w:val="BodyText"/>
        <w:spacing w:line="240" w:lineRule="auto"/>
      </w:pPr>
    </w:p>
    <w:p>
      <w:pPr>
        <w:pStyle w:val="BodyText"/>
        <w:spacing w:line="240" w:lineRule="auto"/>
      </w:pPr>
      <w:r>
        <w:br/>
      </w:r>
    </w:p>
    <w:p>
      <w:pPr>
        <w:spacing w:before="0" w:after="240" w:line="240" w:lineRule="auto"/>
        <w:rPr>
          <w:rFonts w:ascii="Calibri" w:hAnsi="Calibri"/>
          <w:sz w:val="26"/>
          <w:szCs w:val="26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auto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  <w:t>COMISSÃO DE JUSTIÇA E REDAÇÃO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auto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auto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auto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 xml:space="preserve">Vereador João Victor Coutinho Gasparini 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Presidente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auto"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</w:p>
    <w:p>
      <w:pPr>
        <w:pStyle w:val="Normal1"/>
        <w:spacing w:line="271" w:lineRule="auto"/>
        <w:jc w:val="center"/>
        <w:rPr>
          <w:color w:val="auto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br/>
        <w:t>Vereadora Mara Choqueta</w:t>
        <w:br/>
      </w:r>
      <w:r>
        <w:rPr>
          <w:rFonts w:ascii="Arial" w:eastAsia="Arial" w:hAnsi="Arial" w:cs="Arial"/>
          <w:color w:val="auto"/>
          <w:sz w:val="24"/>
          <w:szCs w:val="24"/>
        </w:rPr>
        <w:t>Vice-Presidente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</w:p>
    <w:p>
      <w:pPr>
        <w:pStyle w:val="Normal1"/>
        <w:spacing w:line="271" w:lineRule="auto"/>
        <w:jc w:val="center"/>
        <w:rPr>
          <w:color w:val="auto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br/>
        <w:t>Vereador Lúcia Ferreira Tenório</w:t>
        <w:br/>
      </w:r>
      <w:r>
        <w:rPr>
          <w:rFonts w:ascii="Arial" w:eastAsia="Arial" w:hAnsi="Arial" w:cs="Arial"/>
          <w:color w:val="auto"/>
          <w:sz w:val="24"/>
          <w:szCs w:val="24"/>
        </w:rPr>
        <w:t>Membro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5B277D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5B277D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5B277D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5B277D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auto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  <w:t>COMISSÃO DE SAÚDE, CULTURA, ESPORTE E ASSISTÊNCIA SOCIAL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auto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auto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auto"/>
          <w:sz w:val="24"/>
          <w:szCs w:val="24"/>
          <w:shd w:val="clear" w:color="auto" w:fill="FFFFFF"/>
        </w:rPr>
      </w:pPr>
    </w:p>
    <w:p>
      <w:pPr>
        <w:spacing w:line="240" w:lineRule="auto"/>
        <w:jc w:val="center"/>
        <w:rPr>
          <w:rFonts w:ascii="Arial" w:hAnsi="Arial" w:cs="Arial"/>
          <w:b/>
          <w:color w:val="auto"/>
          <w:sz w:val="24"/>
          <w:szCs w:val="24"/>
          <w:shd w:val="clear" w:color="auto" w:fill="FFFFFF"/>
        </w:rPr>
      </w:pPr>
    </w:p>
    <w:p>
      <w:pPr>
        <w:spacing w:line="240" w:lineRule="auto"/>
        <w:jc w:val="center"/>
        <w:rPr>
          <w:rFonts w:ascii="Arial" w:hAnsi="Arial" w:cs="Arial"/>
          <w:b/>
          <w:color w:val="auto"/>
          <w:sz w:val="24"/>
          <w:szCs w:val="24"/>
          <w:shd w:val="clear" w:color="auto" w:fill="FFFFFF"/>
        </w:rPr>
      </w:pPr>
    </w:p>
    <w:p>
      <w:pPr>
        <w:spacing w:line="240" w:lineRule="auto"/>
        <w:jc w:val="center"/>
        <w:rPr>
          <w:rFonts w:ascii="Arial" w:hAnsi="Arial" w:cs="Arial"/>
          <w:b/>
          <w:color w:val="auto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VEREADORA DRA. JOELMA FRANCO DA CUNHA</w:t>
      </w:r>
    </w:p>
    <w:p>
      <w:pPr>
        <w:spacing w:line="240" w:lineRule="auto"/>
        <w:jc w:val="center"/>
        <w:rPr>
          <w:rFonts w:ascii="Arial" w:hAnsi="Arial" w:cs="Arial"/>
          <w:b/>
          <w:color w:val="auto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PRESIDENTE</w:t>
      </w:r>
    </w:p>
    <w:p>
      <w:pPr>
        <w:spacing w:line="360" w:lineRule="auto"/>
        <w:jc w:val="center"/>
        <w:rPr>
          <w:rFonts w:ascii="Arial" w:hAnsi="Arial" w:cs="Arial"/>
          <w:b/>
          <w:color w:val="auto"/>
          <w:sz w:val="24"/>
          <w:szCs w:val="24"/>
          <w:shd w:val="clear" w:color="auto" w:fill="FFFFFF"/>
        </w:rPr>
      </w:pPr>
    </w:p>
    <w:p>
      <w:pPr>
        <w:spacing w:line="360" w:lineRule="auto"/>
        <w:jc w:val="center"/>
        <w:rPr>
          <w:rFonts w:ascii="Arial" w:hAnsi="Arial" w:cs="Arial"/>
          <w:b/>
          <w:color w:val="auto"/>
          <w:sz w:val="24"/>
          <w:szCs w:val="24"/>
          <w:shd w:val="clear" w:color="auto" w:fill="FFFFFF"/>
        </w:rPr>
      </w:pPr>
    </w:p>
    <w:p>
      <w:pPr>
        <w:spacing w:line="360" w:lineRule="auto"/>
        <w:jc w:val="center"/>
        <w:rPr>
          <w:rFonts w:ascii="Arial" w:hAnsi="Arial" w:cs="Arial"/>
          <w:b/>
          <w:color w:val="auto"/>
          <w:sz w:val="24"/>
          <w:szCs w:val="24"/>
          <w:shd w:val="clear" w:color="auto" w:fill="FFFFFF"/>
        </w:rPr>
      </w:pPr>
    </w:p>
    <w:p>
      <w:pPr>
        <w:spacing w:line="240" w:lineRule="auto"/>
        <w:jc w:val="center"/>
        <w:rPr>
          <w:rFonts w:ascii="Arial" w:hAnsi="Arial" w:cs="Arial"/>
          <w:b/>
          <w:color w:val="auto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VEREADORA DRA. LÚCIA FERREIRA TENÓRIO</w:t>
      </w:r>
    </w:p>
    <w:p>
      <w:pPr>
        <w:spacing w:line="240" w:lineRule="auto"/>
        <w:jc w:val="center"/>
        <w:rPr>
          <w:rFonts w:ascii="Arial" w:hAnsi="Arial" w:cs="Arial"/>
          <w:b/>
          <w:color w:val="auto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VICE – PRESIDENTE</w:t>
      </w:r>
    </w:p>
    <w:p>
      <w:pPr>
        <w:spacing w:line="360" w:lineRule="auto"/>
        <w:jc w:val="center"/>
        <w:rPr>
          <w:rFonts w:ascii="Arial" w:hAnsi="Arial" w:cs="Arial"/>
          <w:b/>
          <w:color w:val="auto"/>
          <w:sz w:val="24"/>
          <w:szCs w:val="24"/>
          <w:shd w:val="clear" w:color="auto" w:fill="FFFFFF"/>
        </w:rPr>
      </w:pPr>
    </w:p>
    <w:p>
      <w:pPr>
        <w:spacing w:line="360" w:lineRule="auto"/>
        <w:jc w:val="center"/>
        <w:rPr>
          <w:rFonts w:ascii="Arial" w:hAnsi="Arial" w:cs="Arial"/>
          <w:b/>
          <w:color w:val="5B277D"/>
          <w:sz w:val="24"/>
          <w:szCs w:val="24"/>
          <w:shd w:val="clear" w:color="auto" w:fill="FFFFFF"/>
        </w:rPr>
      </w:pPr>
    </w:p>
    <w:p>
      <w:pPr>
        <w:spacing w:line="240" w:lineRule="auto"/>
        <w:jc w:val="center"/>
        <w:rPr>
          <w:rFonts w:ascii="Arial" w:hAnsi="Arial" w:cs="Arial"/>
          <w:b/>
          <w:color w:val="5B277D"/>
          <w:sz w:val="24"/>
          <w:szCs w:val="24"/>
          <w:shd w:val="clear" w:color="auto" w:fill="FFFFFF"/>
        </w:rPr>
      </w:pPr>
    </w:p>
    <w:p>
      <w:pPr>
        <w:spacing w:line="240" w:lineRule="auto"/>
        <w:jc w:val="center"/>
        <w:rPr>
          <w:rFonts w:ascii="Arial" w:hAnsi="Arial" w:cs="Arial"/>
          <w:b/>
          <w:color w:val="5B277D"/>
          <w:sz w:val="24"/>
          <w:szCs w:val="24"/>
          <w:shd w:val="clear" w:color="auto" w:fill="FFFFFF"/>
        </w:rPr>
      </w:pPr>
    </w:p>
    <w:p>
      <w:pPr>
        <w:spacing w:line="240" w:lineRule="auto"/>
        <w:jc w:val="center"/>
        <w:rPr>
          <w:rFonts w:ascii="Arial" w:hAnsi="Arial" w:cs="Arial"/>
          <w:b/>
          <w:color w:val="5B277D"/>
          <w:sz w:val="24"/>
          <w:szCs w:val="24"/>
          <w:shd w:val="clear" w:color="auto" w:fill="FFFFFF"/>
        </w:rPr>
      </w:pPr>
    </w:p>
    <w:p>
      <w:pPr>
        <w:spacing w:line="240" w:lineRule="auto"/>
        <w:jc w:val="center"/>
        <w:rPr>
          <w:rFonts w:ascii="Arial" w:hAnsi="Arial" w:cs="Arial"/>
          <w:b/>
          <w:color w:val="auto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VEREADOR MÁRCIO EVANDRO RIBEIRO</w:t>
      </w:r>
    </w:p>
    <w:p>
      <w:pPr>
        <w:spacing w:line="240" w:lineRule="auto"/>
        <w:jc w:val="center"/>
        <w:rPr>
          <w:rFonts w:ascii="Arial" w:eastAsia="Arial" w:hAnsi="Arial" w:cs="Arial"/>
          <w:b/>
          <w:color w:val="auto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  <w:t xml:space="preserve">MEMBRO 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auto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COMISSÃO DE FINANÇAS E ORÇAMENTO</w:t>
      </w:r>
    </w:p>
    <w:p>
      <w:pPr>
        <w:pStyle w:val="Normal1"/>
        <w:spacing w:line="380" w:lineRule="atLeast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Vereador Marcos Paulo Cegatti</w:t>
      </w:r>
    </w:p>
    <w:p>
      <w:pPr>
        <w:pStyle w:val="Normal1"/>
        <w:spacing w:line="380" w:lineRule="atLeast"/>
        <w:jc w:val="center"/>
        <w:rPr>
          <w:rFonts w:ascii="Arial" w:eastAsia="Arial" w:hAnsi="Arial" w:cs="Arial"/>
          <w:b w:val="0"/>
          <w:bCs w:val="0"/>
          <w:color w:val="auto"/>
          <w:sz w:val="24"/>
          <w:szCs w:val="24"/>
        </w:rPr>
      </w:pPr>
      <w:r>
        <w:rPr>
          <w:rFonts w:ascii="Arial" w:eastAsia="Arial" w:hAnsi="Arial" w:cs="Arial"/>
          <w:b w:val="0"/>
          <w:bCs w:val="0"/>
          <w:color w:val="auto"/>
          <w:sz w:val="24"/>
          <w:szCs w:val="24"/>
        </w:rPr>
        <w:t xml:space="preserve">Presidente 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hAnsi="Arial"/>
          <w:b/>
          <w:bCs/>
          <w:color w:val="auto"/>
          <w:sz w:val="24"/>
          <w:szCs w:val="24"/>
        </w:rPr>
      </w:pPr>
      <w:r>
        <w:rPr>
          <w:rFonts w:ascii="Arial" w:hAnsi="Arial"/>
          <w:b/>
          <w:bCs/>
          <w:color w:val="auto"/>
          <w:sz w:val="24"/>
          <w:szCs w:val="24"/>
        </w:rPr>
        <w:t>Vereador Alexandre Cintra</w:t>
      </w:r>
    </w:p>
    <w:p>
      <w:pPr>
        <w:pStyle w:val="Normal1"/>
        <w:spacing w:line="271" w:lineRule="auto"/>
        <w:jc w:val="center"/>
        <w:rPr>
          <w:rFonts w:ascii="Arial" w:hAnsi="Arial"/>
          <w:b w:val="0"/>
          <w:bCs w:val="0"/>
          <w:color w:val="auto"/>
          <w:sz w:val="24"/>
          <w:szCs w:val="24"/>
        </w:rPr>
      </w:pPr>
      <w:r>
        <w:rPr>
          <w:rFonts w:ascii="Arial" w:hAnsi="Arial"/>
          <w:b w:val="0"/>
          <w:bCs w:val="0"/>
          <w:color w:val="auto"/>
          <w:sz w:val="24"/>
          <w:szCs w:val="24"/>
        </w:rPr>
        <w:t>Vice- Presidente (relator)</w:t>
      </w:r>
    </w:p>
    <w:p>
      <w:pPr>
        <w:pStyle w:val="Normal1"/>
        <w:spacing w:line="271" w:lineRule="auto"/>
        <w:jc w:val="center"/>
        <w:rPr>
          <w:rFonts w:ascii="Arial" w:hAnsi="Arial"/>
          <w:b w:val="0"/>
          <w:bCs w:val="0"/>
          <w:color w:val="auto"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hAnsi="Arial"/>
          <w:b w:val="0"/>
          <w:bCs w:val="0"/>
          <w:color w:val="auto"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hAnsi="Arial"/>
          <w:b w:val="0"/>
          <w:bCs w:val="0"/>
          <w:color w:val="auto"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hAnsi="Arial"/>
          <w:b/>
          <w:bCs/>
          <w:color w:val="auto"/>
          <w:sz w:val="24"/>
          <w:szCs w:val="24"/>
        </w:rPr>
      </w:pPr>
      <w:r>
        <w:rPr>
          <w:rFonts w:ascii="Arial" w:hAnsi="Arial"/>
          <w:b/>
          <w:bCs/>
          <w:color w:val="auto"/>
          <w:sz w:val="24"/>
          <w:szCs w:val="24"/>
        </w:rPr>
        <w:t>Vereadora Mara Cristina Choqueta</w:t>
      </w:r>
    </w:p>
    <w:p>
      <w:pPr>
        <w:pStyle w:val="Normal1"/>
        <w:spacing w:line="271" w:lineRule="auto"/>
        <w:jc w:val="center"/>
        <w:rPr>
          <w:rFonts w:ascii="Arial" w:hAnsi="Arial"/>
          <w:b w:val="0"/>
          <w:bCs w:val="0"/>
          <w:color w:val="auto"/>
          <w:sz w:val="24"/>
          <w:szCs w:val="24"/>
        </w:rPr>
      </w:pPr>
      <w:r>
        <w:rPr>
          <w:rFonts w:ascii="Arial" w:hAnsi="Arial"/>
          <w:b w:val="0"/>
          <w:bCs w:val="0"/>
          <w:color w:val="auto"/>
          <w:sz w:val="24"/>
          <w:szCs w:val="24"/>
        </w:rPr>
        <w:t>Membro</w:t>
      </w:r>
    </w:p>
    <w:sectPr>
      <w:headerReference w:type="default" r:id="rId4"/>
      <w:footerReference w:type="default" r:id="rId5"/>
      <w:type w:val="nextPage"/>
      <w:pgSz w:w="11906" w:h="16838"/>
      <w:pgMar w:top="2268" w:right="1321" w:bottom="1985" w:left="1418" w:header="720" w:footer="720" w:gutter="0"/>
      <w:pgNumType w:fmt="decimal" w:start="1"/>
      <w:cols w:space="708"/>
      <w:formProt w:val="0"/>
      <w:textDirection w:val="lrTb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tabs>
        <w:tab w:val="clear" w:pos="720"/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ind w:left="0" w:right="360" w:firstLine="0"/>
    </w:pPr>
    <w:r>
      <w:drawing>
        <wp:inline distT="0" distB="0" distL="0" distR="0">
          <wp:extent cx="1038225" cy="752475"/>
          <wp:effectExtent l="0" t="0" r="0" b="0"/>
          <wp:docPr id="1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7506988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  <w:r>
      <w:rPr>
        <w:rFonts w:ascii="Arial" w:eastAsia="Arial" w:hAnsi="Arial" w:cs="Arial"/>
        <w:color w:val="000000"/>
      </w:rPr>
      <w:t xml:space="preserve"> – Parecer ao Projeto de Lei 70 de 2022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D3164F4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777F25EF"/>
    <w:multiLevelType w:val="hybridMultilevel"/>
    <w:tmpl w:val="0000000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suppressAutoHyphens/>
      <w:overflowPunct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qFormat/>
  </w:style>
  <w:style w:type="paragraph" w:customStyle="1" w:styleId="Heading1">
    <w:name w:val="Heading 1"/>
    <w:basedOn w:val="Normal1"/>
    <w:qFormat/>
    <w:pPr>
      <w:numPr>
        <w:ilvl w:val="0"/>
        <w:numId w:val="0"/>
      </w:numPr>
      <w:spacing w:before="480" w:after="120"/>
      <w:outlineLvl w:val="0"/>
    </w:pPr>
    <w:rPr>
      <w:b/>
      <w:sz w:val="48"/>
      <w:szCs w:val="48"/>
    </w:rPr>
  </w:style>
  <w:style w:type="paragraph" w:customStyle="1" w:styleId="Heading2">
    <w:name w:val="Heading 2"/>
    <w:basedOn w:val="Normal1"/>
    <w:qFormat/>
    <w:pPr>
      <w:numPr>
        <w:ilvl w:val="0"/>
        <w:numId w:val="0"/>
      </w:numPr>
      <w:spacing w:before="360" w:after="80"/>
      <w:outlineLvl w:val="1"/>
    </w:pPr>
    <w:rPr>
      <w:b/>
      <w:sz w:val="36"/>
      <w:szCs w:val="36"/>
    </w:rPr>
  </w:style>
  <w:style w:type="paragraph" w:customStyle="1" w:styleId="Heading3">
    <w:name w:val="Heading 3"/>
    <w:basedOn w:val="Normal1"/>
    <w:qFormat/>
    <w:pPr>
      <w:numPr>
        <w:ilvl w:val="0"/>
        <w:numId w:val="0"/>
      </w:numPr>
      <w:spacing w:before="280" w:after="80"/>
      <w:outlineLvl w:val="2"/>
    </w:pPr>
    <w:rPr>
      <w:b/>
      <w:sz w:val="28"/>
      <w:szCs w:val="28"/>
    </w:rPr>
  </w:style>
  <w:style w:type="paragraph" w:customStyle="1" w:styleId="Heading4">
    <w:name w:val="Heading 4"/>
    <w:basedOn w:val="Normal1"/>
    <w:qFormat/>
    <w:pPr>
      <w:numPr>
        <w:ilvl w:val="0"/>
        <w:numId w:val="0"/>
      </w:numPr>
      <w:spacing w:before="240" w:after="40"/>
      <w:outlineLvl w:val="3"/>
    </w:pPr>
    <w:rPr>
      <w:b/>
      <w:sz w:val="24"/>
      <w:szCs w:val="24"/>
    </w:rPr>
  </w:style>
  <w:style w:type="paragraph" w:customStyle="1" w:styleId="Heading5">
    <w:name w:val="Heading 5"/>
    <w:basedOn w:val="Normal1"/>
    <w:qFormat/>
    <w:pPr>
      <w:numPr>
        <w:ilvl w:val="0"/>
        <w:numId w:val="0"/>
      </w:numPr>
      <w:spacing w:before="220" w:after="40"/>
      <w:outlineLvl w:val="4"/>
    </w:pPr>
    <w:rPr>
      <w:b/>
      <w:sz w:val="22"/>
      <w:szCs w:val="22"/>
    </w:rPr>
  </w:style>
  <w:style w:type="paragraph" w:customStyle="1" w:styleId="Heading6">
    <w:name w:val="Heading 6"/>
    <w:basedOn w:val="Normal1"/>
    <w:qFormat/>
    <w:pPr>
      <w:numPr>
        <w:ilvl w:val="0"/>
        <w:numId w:val="0"/>
      </w:numPr>
      <w:spacing w:before="200" w:after="40"/>
      <w:outlineLvl w:val="5"/>
    </w:pPr>
    <w:rPr>
      <w:b/>
    </w:rPr>
  </w:style>
  <w:style w:type="character" w:styleId="Strong">
    <w:name w:val="Strong"/>
    <w:basedOn w:val="DefaultParagraphFont"/>
    <w:qFormat/>
    <w:rPr>
      <w:b/>
    </w:rPr>
  </w:style>
  <w:style w:type="character" w:customStyle="1" w:styleId="TextodebaloChar">
    <w:name w:val="Texto de balão Char"/>
    <w:basedOn w:val="DefaultParagraphFont"/>
    <w:link w:val="BalloonText"/>
    <w:qFormat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DefaultParagraphFont"/>
    <w:qFormat/>
  </w:style>
  <w:style w:type="character" w:customStyle="1" w:styleId="CabealhoChar">
    <w:name w:val="Cabeçalho Char"/>
    <w:basedOn w:val="DefaultParagraphFont"/>
    <w:qFormat/>
  </w:style>
  <w:style w:type="character" w:customStyle="1" w:styleId="apple-tab-span">
    <w:name w:val="apple-tab-span"/>
    <w:basedOn w:val="DefaultParagraphFont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1"/>
    <w:qFormat/>
    <w:pPr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qFormat/>
    <w:pP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qFormat/>
    <w:pPr>
      <w:spacing w:before="0" w:after="0"/>
      <w:ind w:left="720" w:right="0" w:firstLine="0"/>
      <w:contextualSpacing/>
    </w:pPr>
  </w:style>
  <w:style w:type="paragraph" w:customStyle="1" w:styleId="Normal1">
    <w:name w:val="Normal1"/>
    <w:qFormat/>
    <w:pPr>
      <w:widowControl/>
      <w:suppressAutoHyphens/>
      <w:overflowPunct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BalloonText">
    <w:name w:val="Balloon Text"/>
    <w:basedOn w:val="Normal"/>
    <w:link w:val="TextodebaloChar"/>
    <w:qFormat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customStyle="1" w:styleId="Footer">
    <w:name w:val="Footer"/>
    <w:basedOn w:val="Normal"/>
    <w:link w:val="RodapChar"/>
    <w:pPr>
      <w:tabs>
        <w:tab w:val="clear" w:pos="720"/>
        <w:tab w:val="center" w:pos="4252"/>
        <w:tab w:val="right" w:pos="8504"/>
      </w:tabs>
    </w:pPr>
  </w:style>
  <w:style w:type="paragraph" w:customStyle="1" w:styleId="Header">
    <w:name w:val="Header"/>
    <w:basedOn w:val="Normal"/>
    <w:link w:val="CabealhoChar"/>
    <w:pPr>
      <w:tabs>
        <w:tab w:val="clear" w:pos="720"/>
        <w:tab w:val="center" w:pos="4252"/>
        <w:tab w:val="right" w:pos="8504"/>
      </w:tabs>
    </w:p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customStyle="1" w:styleId="Normal2">
    <w:name w:val="Normal2"/>
    <w:qFormat/>
    <w:pPr>
      <w:widowControl/>
      <w:suppressAutoHyphens/>
      <w:overflowPunct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6</Pages>
  <Words>1054</Words>
  <Characters>5901</Characters>
  <Application>Microsoft Office Word</Application>
  <DocSecurity>0</DocSecurity>
  <Lines>0</Lines>
  <Paragraphs>68</Paragraphs>
  <ScaleCrop>false</ScaleCrop>
  <Company/>
  <LinksUpToDate>false</LinksUpToDate>
  <CharactersWithSpaces>6930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revision>28</cp:revision>
  <cp:lastPrinted>2022-05-04T16:17:45Z</cp:lastPrinted>
  <dcterms:created xsi:type="dcterms:W3CDTF">2022-04-20T14:52:00Z</dcterms:created>
  <dcterms:modified xsi:type="dcterms:W3CDTF">2022-12-02T10:53:42Z</dcterms:modified>
  <dc:language>pt-BR</dc:language>
  <cp:version>9.103.88.44548</cp:version>
</cp:coreProperties>
</file>