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w:t>
      </w:r>
      <w:r w:rsidR="00A92386">
        <w:rPr>
          <w:rFonts w:ascii="Arial" w:eastAsia="Arial" w:hAnsi="Arial" w:cs="Arial"/>
          <w:i/>
          <w:iCs/>
          <w:sz w:val="16"/>
          <w:szCs w:val="16"/>
        </w:rPr>
        <w:t>3.</w:t>
      </w:r>
    </w:p>
    <w:p w:rsidR="00A92386" w:rsidRDefault="00A92386" w:rsidP="00A92386">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Pr="00A92386" w:rsidRDefault="00A92386" w:rsidP="00A92386">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922162">
        <w:rPr>
          <w:rFonts w:ascii="Arial" w:eastAsia="Arial" w:hAnsi="Arial" w:cs="Arial"/>
          <w:b/>
          <w:sz w:val="24"/>
          <w:szCs w:val="24"/>
        </w:rPr>
        <w:t>144</w:t>
      </w:r>
      <w:r>
        <w:rPr>
          <w:rFonts w:ascii="Arial" w:eastAsia="Arial" w:hAnsi="Arial" w:cs="Arial"/>
          <w:b/>
          <w:sz w:val="24"/>
          <w:szCs w:val="24"/>
        </w:rPr>
        <w:t xml:space="preserve"> de 202</w:t>
      </w:r>
      <w:r w:rsidR="005B4FDE">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w:t>
      </w:r>
      <w:r w:rsidR="000F0FBC">
        <w:rPr>
          <w:rFonts w:ascii="Arial" w:eastAsia="Arial" w:hAnsi="Arial" w:cs="Arial"/>
          <w:sz w:val="24"/>
          <w:szCs w:val="24"/>
        </w:rPr>
        <w:t>ereadora Joelma Franco da Cunha, nos termos do despacho da Presidente da referida Comissão em 15/02/2022.</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D93D3F">
        <w:rPr>
          <w:rFonts w:ascii="Arial" w:eastAsia="Calibri" w:hAnsi="Arial" w:cs="Arial"/>
          <w:sz w:val="24"/>
          <w:szCs w:val="24"/>
        </w:rPr>
        <w:t>1</w:t>
      </w:r>
      <w:r w:rsidR="00922162">
        <w:rPr>
          <w:rFonts w:ascii="Arial" w:eastAsia="Calibri" w:hAnsi="Arial" w:cs="Arial"/>
          <w:sz w:val="24"/>
          <w:szCs w:val="24"/>
        </w:rPr>
        <w:t>44</w:t>
      </w:r>
      <w:r w:rsidR="000E1813">
        <w:rPr>
          <w:rFonts w:ascii="Arial" w:eastAsia="Calibri" w:hAnsi="Arial" w:cs="Arial"/>
          <w:sz w:val="24"/>
          <w:szCs w:val="24"/>
        </w:rPr>
        <w:t xml:space="preserve"> de 202</w:t>
      </w:r>
      <w:r w:rsidR="005B4FDE">
        <w:rPr>
          <w:rFonts w:ascii="Arial" w:eastAsia="Calibri" w:hAnsi="Arial" w:cs="Arial"/>
          <w:sz w:val="24"/>
          <w:szCs w:val="24"/>
        </w:rPr>
        <w:t>2</w:t>
      </w:r>
      <w:r>
        <w:rPr>
          <w:rFonts w:ascii="Arial" w:eastAsia="Calibri" w:hAnsi="Arial" w:cs="Arial"/>
          <w:sz w:val="24"/>
          <w:szCs w:val="24"/>
        </w:rPr>
        <w:t xml:space="preserve">, de autoria do </w:t>
      </w:r>
      <w:proofErr w:type="spellStart"/>
      <w:r w:rsidR="000E1813">
        <w:rPr>
          <w:rFonts w:ascii="Arial" w:eastAsia="Calibri" w:hAnsi="Arial" w:cs="Arial"/>
          <w:sz w:val="24"/>
          <w:szCs w:val="24"/>
        </w:rPr>
        <w:t>Orivaldo</w:t>
      </w:r>
      <w:proofErr w:type="spellEnd"/>
      <w:r w:rsidR="000E1813">
        <w:rPr>
          <w:rFonts w:ascii="Arial" w:eastAsia="Calibri" w:hAnsi="Arial" w:cs="Arial"/>
          <w:sz w:val="24"/>
          <w:szCs w:val="24"/>
        </w:rPr>
        <w:t xml:space="preserve"> Aparecido Magalhães</w:t>
      </w:r>
      <w:r>
        <w:rPr>
          <w:rFonts w:ascii="Arial" w:eastAsia="Calibri" w:hAnsi="Arial" w:cs="Arial"/>
          <w:sz w:val="24"/>
          <w:szCs w:val="24"/>
        </w:rPr>
        <w:t xml:space="preserve">, </w:t>
      </w:r>
      <w:r w:rsidRPr="00186A9A">
        <w:rPr>
          <w:rFonts w:ascii="Arial" w:eastAsia="Calibri" w:hAnsi="Arial" w:cs="Arial"/>
          <w:b/>
          <w:sz w:val="24"/>
          <w:szCs w:val="24"/>
        </w:rPr>
        <w:t>“</w:t>
      </w:r>
      <w:r w:rsidR="00922162">
        <w:rPr>
          <w:rFonts w:ascii="Arial" w:eastAsia="Calibri" w:hAnsi="Arial" w:cs="Arial"/>
          <w:b/>
          <w:i/>
          <w:iCs/>
          <w:sz w:val="24"/>
          <w:szCs w:val="24"/>
        </w:rPr>
        <w:t>i</w:t>
      </w:r>
      <w:r w:rsidR="00922162" w:rsidRPr="00922162">
        <w:rPr>
          <w:rFonts w:ascii="Arial" w:eastAsia="Calibri" w:hAnsi="Arial" w:cs="Arial"/>
          <w:b/>
          <w:i/>
          <w:iCs/>
          <w:sz w:val="24"/>
          <w:szCs w:val="24"/>
        </w:rPr>
        <w:t>nstitui o programa de capacitação sobre o Transtorno do Espectro Autista (TEA) para as empresas prestadoras de serviços de Transporte Coletivo Público e Privado</w:t>
      </w:r>
      <w:r w:rsidR="00922162">
        <w:rPr>
          <w:rFonts w:ascii="Arial" w:eastAsia="Calibri" w:hAnsi="Arial" w:cs="Arial"/>
          <w:b/>
          <w:i/>
          <w:iCs/>
          <w:sz w:val="24"/>
          <w:szCs w:val="24"/>
        </w:rPr>
        <w:t>”</w:t>
      </w:r>
      <w:r w:rsidR="00922162" w:rsidRPr="00922162">
        <w:rPr>
          <w:rFonts w:ascii="Arial" w:eastAsia="Calibri" w:hAnsi="Arial" w:cs="Arial"/>
          <w:b/>
          <w:i/>
          <w:iCs/>
          <w:sz w:val="24"/>
          <w:szCs w:val="24"/>
        </w:rPr>
        <w:t>.</w:t>
      </w:r>
    </w:p>
    <w:p w:rsidR="00566504" w:rsidRDefault="00566504">
      <w:pPr>
        <w:pStyle w:val="Normal1"/>
        <w:spacing w:line="380" w:lineRule="atLeast"/>
        <w:ind w:firstLine="1984"/>
        <w:jc w:val="both"/>
        <w:rPr>
          <w:rFonts w:ascii="Arial" w:eastAsia="Calibri" w:hAnsi="Arial" w:cs="Arial"/>
          <w:b/>
          <w:bCs/>
          <w:i/>
          <w:iCs/>
          <w:sz w:val="24"/>
          <w:szCs w:val="24"/>
        </w:rPr>
      </w:pPr>
    </w:p>
    <w:p w:rsidR="00D931C2"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a SGP (Soluções em Gestão Pública), em análise técnica, apreciou a referida proposição e </w:t>
      </w:r>
      <w:r w:rsidR="00DB0ADC">
        <w:rPr>
          <w:rFonts w:ascii="Arial" w:eastAsia="Calibri" w:hAnsi="Arial" w:cs="Arial"/>
          <w:sz w:val="24"/>
          <w:szCs w:val="24"/>
        </w:rPr>
        <w:t>constatou a existência de vício</w:t>
      </w:r>
      <w:r w:rsidR="000E1813">
        <w:rPr>
          <w:rFonts w:ascii="Arial" w:eastAsia="Calibri" w:hAnsi="Arial" w:cs="Arial"/>
          <w:sz w:val="24"/>
          <w:szCs w:val="24"/>
        </w:rPr>
        <w:t xml:space="preserve"> de </w:t>
      </w:r>
      <w:r w:rsidR="000F0FBC">
        <w:rPr>
          <w:rFonts w:ascii="Arial" w:eastAsia="Calibri" w:hAnsi="Arial" w:cs="Arial"/>
          <w:sz w:val="24"/>
          <w:szCs w:val="24"/>
        </w:rPr>
        <w:t>iniciativa legislativa</w:t>
      </w:r>
      <w:r w:rsidR="000E1813">
        <w:rPr>
          <w:rFonts w:ascii="Arial" w:eastAsia="Calibri" w:hAnsi="Arial" w:cs="Arial"/>
          <w:sz w:val="24"/>
          <w:szCs w:val="24"/>
        </w:rPr>
        <w:t xml:space="preserve">, </w:t>
      </w:r>
      <w:r w:rsidR="00DB0ADC">
        <w:rPr>
          <w:rFonts w:ascii="Arial" w:eastAsia="Calibri" w:hAnsi="Arial" w:cs="Arial"/>
          <w:sz w:val="24"/>
          <w:szCs w:val="24"/>
        </w:rPr>
        <w:t>destacando que</w:t>
      </w:r>
      <w:r w:rsidR="000F0FBC">
        <w:rPr>
          <w:rFonts w:ascii="Arial" w:eastAsia="Calibri" w:hAnsi="Arial" w:cs="Arial"/>
          <w:sz w:val="24"/>
          <w:szCs w:val="24"/>
        </w:rPr>
        <w:t xml:space="preserve"> cabe ao chefe do Poder </w:t>
      </w:r>
      <w:proofErr w:type="gramStart"/>
      <w:r w:rsidR="000F0FBC">
        <w:rPr>
          <w:rFonts w:ascii="Arial" w:eastAsia="Calibri" w:hAnsi="Arial" w:cs="Arial"/>
          <w:sz w:val="24"/>
          <w:szCs w:val="24"/>
        </w:rPr>
        <w:t>Executivo a imposição de obrigações ou modificações unilaterais</w:t>
      </w:r>
      <w:proofErr w:type="gramEnd"/>
      <w:r w:rsidR="000F0FBC">
        <w:rPr>
          <w:rFonts w:ascii="Arial" w:eastAsia="Calibri" w:hAnsi="Arial" w:cs="Arial"/>
          <w:sz w:val="24"/>
          <w:szCs w:val="24"/>
        </w:rPr>
        <w:t xml:space="preserve"> nas condições gerais dos contratos de concessão e permissão de serviços públicos, notadamente as que acarretem encargos ou despesas e que poderão ensejar, ao menos em tese, o restabelecimento de desequilíbrio econômico financeiro nos contratos.</w:t>
      </w:r>
    </w:p>
    <w:p w:rsidR="00D931C2" w:rsidRDefault="00D931C2">
      <w:pPr>
        <w:pStyle w:val="Normal1"/>
        <w:spacing w:line="380" w:lineRule="atLeast"/>
        <w:ind w:firstLine="1984"/>
        <w:jc w:val="both"/>
        <w:rPr>
          <w:rFonts w:ascii="Arial" w:eastAsia="Calibri" w:hAnsi="Arial" w:cs="Arial"/>
          <w:sz w:val="24"/>
          <w:szCs w:val="24"/>
        </w:rPr>
      </w:pPr>
    </w:p>
    <w:p w:rsidR="00F14CCB" w:rsidRDefault="00D931C2">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Assim, o órgão consultivo</w:t>
      </w:r>
      <w:r w:rsidR="000F0FBC">
        <w:rPr>
          <w:rFonts w:ascii="Arial" w:eastAsia="Calibri" w:hAnsi="Arial" w:cs="Arial"/>
          <w:sz w:val="24"/>
          <w:szCs w:val="24"/>
        </w:rPr>
        <w:t xml:space="preserve"> concluiu pela ocorrência de interferência na gestão dos contratos públicos, incidindo diretamente na competência exclusiva do Prefeito.</w:t>
      </w:r>
    </w:p>
    <w:p w:rsidR="004B746B" w:rsidRDefault="00697A3F" w:rsidP="00D358D4">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p>
    <w:p w:rsidR="00A92386" w:rsidRDefault="004B746B" w:rsidP="004B746B">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Ato contínuo, a Comissão Permanente de Justiça e Redação emitiu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enten</w:t>
      </w:r>
      <w:r w:rsidR="00922162">
        <w:rPr>
          <w:rFonts w:ascii="Arial" w:eastAsia="Calibri" w:hAnsi="Arial" w:cs="Arial"/>
          <w:sz w:val="24"/>
          <w:szCs w:val="24"/>
        </w:rPr>
        <w:t>den</w:t>
      </w:r>
      <w:r>
        <w:rPr>
          <w:rFonts w:ascii="Arial" w:eastAsia="Calibri" w:hAnsi="Arial" w:cs="Arial"/>
          <w:sz w:val="24"/>
          <w:szCs w:val="24"/>
        </w:rPr>
        <w:t xml:space="preserve">do que o proposto estaria </w:t>
      </w:r>
      <w:proofErr w:type="gramStart"/>
      <w:r>
        <w:rPr>
          <w:rFonts w:ascii="Arial" w:eastAsia="Calibri" w:hAnsi="Arial" w:cs="Arial"/>
          <w:sz w:val="24"/>
          <w:szCs w:val="24"/>
        </w:rPr>
        <w:t>no</w:t>
      </w:r>
      <w:proofErr w:type="gramEnd"/>
      <w:r>
        <w:rPr>
          <w:rFonts w:ascii="Arial" w:eastAsia="Calibri" w:hAnsi="Arial" w:cs="Arial"/>
          <w:sz w:val="24"/>
          <w:szCs w:val="24"/>
        </w:rPr>
        <w:t xml:space="preserve"> </w:t>
      </w:r>
    </w:p>
    <w:p w:rsidR="00A92386" w:rsidRPr="00A92386" w:rsidRDefault="00A92386" w:rsidP="004B746B">
      <w:pPr>
        <w:pStyle w:val="Normal1"/>
        <w:spacing w:line="380" w:lineRule="atLeast"/>
        <w:ind w:firstLine="1984"/>
        <w:jc w:val="both"/>
        <w:rPr>
          <w:rFonts w:eastAsia="Calibri"/>
        </w:rPr>
      </w:pPr>
      <w:r>
        <w:rPr>
          <w:rFonts w:ascii="Arial" w:eastAsia="Calibri" w:hAnsi="Arial" w:cs="Arial"/>
          <w:sz w:val="24"/>
          <w:szCs w:val="24"/>
        </w:rPr>
        <w:lastRenderedPageBreak/>
        <w:t xml:space="preserve">                                                                 </w:t>
      </w:r>
      <w:r>
        <w:rPr>
          <w:rFonts w:ascii="Arial" w:eastAsia="Calibri" w:hAnsi="Arial" w:cs="Arial"/>
          <w:i/>
          <w:sz w:val="16"/>
          <w:szCs w:val="16"/>
        </w:rPr>
        <w:t>Página 02 de 03– Parecer ao PL 144/2022</w:t>
      </w:r>
      <w:r>
        <w:rPr>
          <w:rFonts w:ascii="Arial" w:eastAsia="Calibri" w:hAnsi="Arial" w:cs="Arial"/>
          <w:sz w:val="24"/>
          <w:szCs w:val="24"/>
        </w:rPr>
        <w:t xml:space="preserve">             </w:t>
      </w:r>
    </w:p>
    <w:p w:rsidR="004B746B" w:rsidRDefault="004B746B" w:rsidP="00A92386">
      <w:pPr>
        <w:pStyle w:val="Normal1"/>
        <w:spacing w:line="380" w:lineRule="atLeast"/>
        <w:jc w:val="both"/>
        <w:rPr>
          <w:rFonts w:ascii="Arial" w:eastAsia="Calibri" w:hAnsi="Arial" w:cs="Arial"/>
          <w:sz w:val="24"/>
          <w:szCs w:val="24"/>
        </w:rPr>
      </w:pPr>
      <w:proofErr w:type="gramStart"/>
      <w:r>
        <w:rPr>
          <w:rFonts w:ascii="Arial" w:eastAsia="Calibri" w:hAnsi="Arial" w:cs="Arial"/>
          <w:sz w:val="24"/>
          <w:szCs w:val="24"/>
        </w:rPr>
        <w:t>âmbito</w:t>
      </w:r>
      <w:proofErr w:type="gramEnd"/>
      <w:r>
        <w:rPr>
          <w:rFonts w:ascii="Arial" w:eastAsia="Calibri" w:hAnsi="Arial" w:cs="Arial"/>
          <w:sz w:val="24"/>
          <w:szCs w:val="24"/>
        </w:rPr>
        <w:t xml:space="preserve"> da competência legislativa suplementar</w:t>
      </w:r>
      <w:r w:rsidR="00EA2909">
        <w:rPr>
          <w:rFonts w:ascii="Arial" w:eastAsia="Calibri" w:hAnsi="Arial" w:cs="Arial"/>
          <w:sz w:val="24"/>
          <w:szCs w:val="24"/>
        </w:rPr>
        <w:t xml:space="preserve"> do município. A</w:t>
      </w:r>
      <w:r>
        <w:rPr>
          <w:rFonts w:ascii="Arial" w:eastAsia="Calibri" w:hAnsi="Arial" w:cs="Arial"/>
          <w:sz w:val="24"/>
          <w:szCs w:val="24"/>
        </w:rPr>
        <w:t>ssim, concluiu pela inexistência de vícios de constitucionalidade ou de outras irregularidades, remetendo o processo para a presente comissão exarar parecer, nos termos do artigo 50, §1º do Regimento Interno.</w:t>
      </w:r>
    </w:p>
    <w:p w:rsidR="00D358D4" w:rsidRDefault="00186A9A" w:rsidP="00A92386">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Arial" w:hAnsi="Arial" w:cs="Arial"/>
          <w:b/>
          <w:sz w:val="24"/>
          <w:szCs w:val="24"/>
        </w:rPr>
        <w:t xml:space="preserve"> </w:t>
      </w:r>
      <w:r>
        <w:rPr>
          <w:rFonts w:ascii="Arial" w:eastAsia="Calibri" w:hAnsi="Arial" w:cs="Arial"/>
          <w:sz w:val="24"/>
          <w:szCs w:val="24"/>
        </w:rPr>
        <w:t xml:space="preserve">                                      </w:t>
      </w:r>
      <w:r w:rsidR="00D358D4">
        <w:rPr>
          <w:rFonts w:ascii="Arial" w:eastAsia="Calibri" w:hAnsi="Arial" w:cs="Arial"/>
          <w:sz w:val="24"/>
          <w:szCs w:val="24"/>
        </w:rPr>
        <w:t xml:space="preserve">                                                                                                             </w:t>
      </w:r>
    </w:p>
    <w:p w:rsidR="000354DB" w:rsidRDefault="00DC15BC">
      <w:pPr>
        <w:pStyle w:val="Normal1"/>
        <w:spacing w:line="380" w:lineRule="atLeast"/>
        <w:ind w:firstLine="1984"/>
        <w:jc w:val="both"/>
      </w:pPr>
      <w:r>
        <w:rPr>
          <w:rFonts w:ascii="Arial" w:eastAsia="Calibri" w:hAnsi="Arial" w:cs="Arial"/>
          <w:sz w:val="24"/>
          <w:szCs w:val="24"/>
        </w:rPr>
        <w:t xml:space="preserve"> Diante disso, para apreciação da proposição pela</w:t>
      </w:r>
      <w:r w:rsidR="00186A9A">
        <w:rPr>
          <w:rFonts w:ascii="Arial" w:eastAsia="Calibri" w:hAnsi="Arial" w:cs="Arial"/>
          <w:sz w:val="24"/>
          <w:szCs w:val="24"/>
        </w:rPr>
        <w:t xml:space="preserve"> Comissão de Educação, Saúde, Cultura, Esporte e Assistência Social, em observância ao disposto no artigo 44, inciso III, c/c com artigo 49, §3º, da Resolução 276, de 09 de novembro de 2010 (Regimento Interno),</w:t>
      </w:r>
      <w:r w:rsidR="000F0FBC">
        <w:rPr>
          <w:rFonts w:ascii="Arial" w:eastAsia="Calibri" w:hAnsi="Arial" w:cs="Arial"/>
          <w:sz w:val="24"/>
          <w:szCs w:val="24"/>
        </w:rPr>
        <w:t xml:space="preserve"> a relatoria</w:t>
      </w:r>
      <w:r w:rsidR="00186A9A">
        <w:rPr>
          <w:rFonts w:ascii="Arial" w:eastAsia="Calibri" w:hAnsi="Arial" w:cs="Arial"/>
          <w:sz w:val="24"/>
          <w:szCs w:val="24"/>
        </w:rPr>
        <w:t xml:space="preserve"> </w:t>
      </w:r>
      <w:r w:rsidR="000F0FBC">
        <w:rPr>
          <w:rFonts w:ascii="Arial" w:eastAsia="Arial" w:hAnsi="Arial" w:cs="Arial"/>
          <w:sz w:val="24"/>
          <w:szCs w:val="24"/>
        </w:rPr>
        <w:t>ficou a cargo da Vereadora Joelma Franco da Cunha, nos termos do despacho da Presidente da referida Comissão em 15/02/2022.</w:t>
      </w:r>
    </w:p>
    <w:p w:rsidR="000354DB" w:rsidRDefault="000354DB">
      <w:pPr>
        <w:pStyle w:val="Normal1"/>
        <w:spacing w:line="380" w:lineRule="atLeast"/>
        <w:ind w:firstLine="1984"/>
        <w:jc w:val="both"/>
      </w:pPr>
    </w:p>
    <w:p w:rsidR="000354DB" w:rsidRDefault="00DC15BC">
      <w:pPr>
        <w:pStyle w:val="Normal1"/>
        <w:spacing w:line="380" w:lineRule="atLeast"/>
        <w:ind w:firstLine="1984"/>
        <w:jc w:val="both"/>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0354DB" w:rsidRDefault="000354DB">
      <w:pPr>
        <w:pStyle w:val="Normal1"/>
        <w:tabs>
          <w:tab w:val="left" w:pos="1965"/>
        </w:tabs>
        <w:spacing w:line="380" w:lineRule="atLeast"/>
        <w:ind w:firstLine="1984"/>
        <w:jc w:val="both"/>
        <w:rPr>
          <w:rFonts w:ascii="Arial" w:eastAsia="Calibri" w:hAnsi="Arial" w:cs="Arial"/>
          <w:sz w:val="24"/>
          <w:szCs w:val="24"/>
        </w:rPr>
      </w:pPr>
    </w:p>
    <w:p w:rsidR="000354DB" w:rsidRDefault="00186A9A">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Como se verif</w:t>
      </w:r>
      <w:r w:rsidR="00EA2909">
        <w:rPr>
          <w:rFonts w:ascii="Arial" w:eastAsia="Calibri" w:hAnsi="Arial" w:cs="Arial"/>
          <w:sz w:val="24"/>
          <w:szCs w:val="24"/>
        </w:rPr>
        <w:t>ica pelo contido no projeto de L</w:t>
      </w:r>
      <w:r>
        <w:rPr>
          <w:rFonts w:ascii="Arial" w:eastAsia="Calibri" w:hAnsi="Arial" w:cs="Arial"/>
          <w:sz w:val="24"/>
          <w:szCs w:val="24"/>
        </w:rPr>
        <w:t xml:space="preserve">ei nº </w:t>
      </w:r>
      <w:r w:rsidR="00EA2909">
        <w:rPr>
          <w:rFonts w:ascii="Arial" w:eastAsia="Calibri" w:hAnsi="Arial" w:cs="Arial"/>
          <w:sz w:val="24"/>
          <w:szCs w:val="24"/>
        </w:rPr>
        <w:t>1</w:t>
      </w:r>
      <w:r w:rsidR="000F0FBC">
        <w:rPr>
          <w:rFonts w:ascii="Arial" w:eastAsia="Calibri" w:hAnsi="Arial" w:cs="Arial"/>
          <w:sz w:val="24"/>
          <w:szCs w:val="24"/>
        </w:rPr>
        <w:t xml:space="preserve">44 </w:t>
      </w:r>
      <w:r w:rsidR="00DB0ADC">
        <w:rPr>
          <w:rFonts w:ascii="Arial" w:eastAsia="Calibri" w:hAnsi="Arial" w:cs="Arial"/>
          <w:sz w:val="24"/>
          <w:szCs w:val="24"/>
        </w:rPr>
        <w:t>de 2022</w:t>
      </w:r>
      <w:r>
        <w:rPr>
          <w:rFonts w:ascii="Arial" w:eastAsia="Calibri" w:hAnsi="Arial" w:cs="Arial"/>
          <w:sz w:val="24"/>
          <w:szCs w:val="24"/>
        </w:rPr>
        <w:t xml:space="preserve">, este busca </w:t>
      </w:r>
      <w:r w:rsidR="001A7C70">
        <w:rPr>
          <w:rFonts w:ascii="Arial" w:eastAsia="Calibri" w:hAnsi="Arial" w:cs="Arial"/>
          <w:sz w:val="24"/>
          <w:szCs w:val="24"/>
        </w:rPr>
        <w:t>instituir programa de capacitação sobre o Transtorno do Espectro Autista (TEA), por meio do qual as empresas de transporte coletivo (público e privado) deverão capacitar seus funcionários (motoristas, cobradores e outros) para o tratamento de pessoas com TEA.</w:t>
      </w:r>
    </w:p>
    <w:p w:rsidR="00DC15BC" w:rsidRDefault="00DC15BC" w:rsidP="00DC15BC">
      <w:pPr>
        <w:pStyle w:val="Normal1"/>
        <w:spacing w:line="380" w:lineRule="atLeast"/>
        <w:ind w:firstLine="1928"/>
        <w:jc w:val="both"/>
        <w:rPr>
          <w:rFonts w:ascii="Arial" w:eastAsia="Calibri" w:hAnsi="Arial" w:cs="Arial"/>
          <w:sz w:val="24"/>
          <w:szCs w:val="24"/>
        </w:rPr>
      </w:pPr>
    </w:p>
    <w:p w:rsidR="00921427" w:rsidRDefault="00DC15BC" w:rsidP="00A92386">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O autor justifica </w:t>
      </w:r>
      <w:r w:rsidR="001A7C70">
        <w:rPr>
          <w:rFonts w:ascii="Arial" w:eastAsia="Calibri" w:hAnsi="Arial" w:cs="Arial"/>
          <w:sz w:val="24"/>
          <w:szCs w:val="24"/>
        </w:rPr>
        <w:t>que a medida busca contribuir com a inclusão social das pessoas com TEA, para conferir tratamento adequado às peculiaridades das mesmas no âmbito do transporte coletivo do município.</w:t>
      </w:r>
    </w:p>
    <w:p w:rsidR="000354DB" w:rsidRDefault="00186A9A">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                                                                                       </w:t>
      </w:r>
    </w:p>
    <w:p w:rsidR="000354DB" w:rsidRPr="00730BFB" w:rsidRDefault="00921427">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Pr="00730BFB">
        <w:rPr>
          <w:rFonts w:ascii="Arial" w:eastAsia="Calibri" w:hAnsi="Arial" w:cs="Arial"/>
          <w:b/>
          <w:sz w:val="24"/>
          <w:szCs w:val="24"/>
          <w:u w:val="single"/>
        </w:rPr>
        <w:t>entendemos que todas as</w:t>
      </w:r>
      <w:r w:rsidR="00186A9A">
        <w:rPr>
          <w:rFonts w:ascii="Arial" w:eastAsia="Calibri" w:hAnsi="Arial" w:cs="Arial"/>
          <w:b/>
          <w:sz w:val="24"/>
          <w:szCs w:val="24"/>
          <w:u w:val="single"/>
        </w:rPr>
        <w:t xml:space="preserve"> medidas e</w:t>
      </w:r>
      <w:r w:rsidRPr="00730BFB">
        <w:rPr>
          <w:rFonts w:ascii="Arial" w:eastAsia="Calibri" w:hAnsi="Arial" w:cs="Arial"/>
          <w:b/>
          <w:sz w:val="24"/>
          <w:szCs w:val="24"/>
          <w:u w:val="single"/>
        </w:rPr>
        <w:t xml:space="preserve"> políticas públicas que tenham por finalidade assegurar os direitos e garantias fundamentais dos indivíduos são relevantes, em respei</w:t>
      </w:r>
      <w:r w:rsidR="00186A9A">
        <w:rPr>
          <w:rFonts w:ascii="Arial" w:eastAsia="Calibri" w:hAnsi="Arial" w:cs="Arial"/>
          <w:b/>
          <w:sz w:val="24"/>
          <w:szCs w:val="24"/>
          <w:u w:val="single"/>
        </w:rPr>
        <w:t>to à dignidade da pessoa humana e aos demais postulados constitucionais.</w:t>
      </w:r>
    </w:p>
    <w:p w:rsidR="00921427" w:rsidRDefault="00921427">
      <w:pPr>
        <w:pStyle w:val="Normal1"/>
        <w:spacing w:line="380" w:lineRule="atLeast"/>
        <w:ind w:firstLine="1985"/>
        <w:jc w:val="both"/>
        <w:rPr>
          <w:rFonts w:ascii="Arial" w:eastAsia="Calibri" w:hAnsi="Arial" w:cs="Arial"/>
          <w:sz w:val="24"/>
          <w:szCs w:val="24"/>
        </w:rPr>
      </w:pPr>
    </w:p>
    <w:p w:rsidR="001A7C70" w:rsidRDefault="00921427" w:rsidP="001A7C70">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Ainda ressaltamos que </w:t>
      </w:r>
      <w:r w:rsidR="001A7C70">
        <w:rPr>
          <w:rFonts w:ascii="Arial" w:eastAsia="Calibri" w:hAnsi="Arial" w:cs="Arial"/>
          <w:sz w:val="24"/>
          <w:szCs w:val="24"/>
        </w:rPr>
        <w:t>pela necessidade de dar</w:t>
      </w:r>
      <w:r w:rsidR="00293A5A">
        <w:rPr>
          <w:rFonts w:ascii="Arial" w:eastAsia="Calibri" w:hAnsi="Arial" w:cs="Arial"/>
          <w:sz w:val="24"/>
          <w:szCs w:val="24"/>
        </w:rPr>
        <w:t xml:space="preserve"> efetividade à</w:t>
      </w:r>
      <w:r w:rsidR="00D358D4">
        <w:rPr>
          <w:rFonts w:ascii="Arial" w:eastAsia="Calibri" w:hAnsi="Arial" w:cs="Arial"/>
          <w:sz w:val="24"/>
          <w:szCs w:val="24"/>
        </w:rPr>
        <w:t>s</w:t>
      </w:r>
      <w:r>
        <w:rPr>
          <w:rFonts w:ascii="Arial" w:eastAsia="Calibri" w:hAnsi="Arial" w:cs="Arial"/>
          <w:sz w:val="24"/>
          <w:szCs w:val="24"/>
        </w:rPr>
        <w:t xml:space="preserve"> legislações aplicáveis, pois mesmo com inúmeras disposições vigentes, nos deparamos </w:t>
      </w:r>
      <w:r w:rsidR="00293A5A">
        <w:rPr>
          <w:rFonts w:ascii="Arial" w:eastAsia="Calibri" w:hAnsi="Arial" w:cs="Arial"/>
          <w:sz w:val="24"/>
          <w:szCs w:val="24"/>
        </w:rPr>
        <w:t>frequentemente</w:t>
      </w:r>
      <w:r>
        <w:rPr>
          <w:rFonts w:ascii="Arial" w:eastAsia="Calibri" w:hAnsi="Arial" w:cs="Arial"/>
          <w:sz w:val="24"/>
          <w:szCs w:val="24"/>
        </w:rPr>
        <w:t xml:space="preserve"> com situações que </w:t>
      </w:r>
      <w:r w:rsidR="00293A5A">
        <w:rPr>
          <w:rFonts w:ascii="Arial" w:eastAsia="Calibri" w:hAnsi="Arial" w:cs="Arial"/>
          <w:sz w:val="24"/>
          <w:szCs w:val="24"/>
        </w:rPr>
        <w:t>conflitam com</w:t>
      </w:r>
      <w:r>
        <w:rPr>
          <w:rFonts w:ascii="Arial" w:eastAsia="Calibri" w:hAnsi="Arial" w:cs="Arial"/>
          <w:sz w:val="24"/>
          <w:szCs w:val="24"/>
        </w:rPr>
        <w:t xml:space="preserve"> </w:t>
      </w:r>
      <w:r w:rsidR="00293A5A">
        <w:rPr>
          <w:rFonts w:ascii="Arial" w:eastAsia="Calibri" w:hAnsi="Arial" w:cs="Arial"/>
          <w:sz w:val="24"/>
          <w:szCs w:val="24"/>
        </w:rPr>
        <w:t xml:space="preserve">o </w:t>
      </w:r>
      <w:r>
        <w:rPr>
          <w:rFonts w:ascii="Arial" w:eastAsia="Calibri" w:hAnsi="Arial" w:cs="Arial"/>
          <w:sz w:val="24"/>
          <w:szCs w:val="24"/>
        </w:rPr>
        <w:t xml:space="preserve">texto constitucional e </w:t>
      </w:r>
      <w:r w:rsidR="00293A5A">
        <w:rPr>
          <w:rFonts w:ascii="Arial" w:eastAsia="Calibri" w:hAnsi="Arial" w:cs="Arial"/>
          <w:sz w:val="24"/>
          <w:szCs w:val="24"/>
        </w:rPr>
        <w:t xml:space="preserve">com </w:t>
      </w:r>
      <w:r>
        <w:rPr>
          <w:rFonts w:ascii="Arial" w:eastAsia="Calibri" w:hAnsi="Arial" w:cs="Arial"/>
          <w:sz w:val="24"/>
          <w:szCs w:val="24"/>
        </w:rPr>
        <w:t xml:space="preserve">a legislação infraconstitucional. </w:t>
      </w:r>
    </w:p>
    <w:p w:rsidR="00921427" w:rsidRDefault="00921427" w:rsidP="001A7C70">
      <w:pPr>
        <w:pStyle w:val="Normal1"/>
        <w:spacing w:line="380" w:lineRule="atLeast"/>
        <w:ind w:firstLine="1985"/>
        <w:jc w:val="both"/>
        <w:rPr>
          <w:rFonts w:ascii="Arial" w:eastAsia="Calibri" w:hAnsi="Arial" w:cs="Arial"/>
          <w:sz w:val="24"/>
          <w:szCs w:val="24"/>
        </w:rPr>
      </w:pPr>
    </w:p>
    <w:p w:rsidR="00A92386" w:rsidRPr="00A92386" w:rsidRDefault="00A92386" w:rsidP="00A92386">
      <w:pPr>
        <w:pStyle w:val="Normal1"/>
        <w:spacing w:line="380" w:lineRule="atLeast"/>
        <w:ind w:firstLine="1985"/>
        <w:jc w:val="both"/>
        <w:rPr>
          <w:rFonts w:ascii="Arial" w:eastAsia="Calibri" w:hAnsi="Arial" w:cs="Arial"/>
          <w:i/>
          <w:sz w:val="16"/>
          <w:szCs w:val="16"/>
        </w:rPr>
      </w:pPr>
      <w:r>
        <w:rPr>
          <w:rFonts w:ascii="Arial" w:eastAsia="Calibri" w:hAnsi="Arial" w:cs="Arial"/>
          <w:sz w:val="24"/>
          <w:szCs w:val="24"/>
        </w:rPr>
        <w:lastRenderedPageBreak/>
        <w:t xml:space="preserve">                                                                  </w:t>
      </w:r>
      <w:r>
        <w:rPr>
          <w:rFonts w:ascii="Arial" w:eastAsia="Calibri" w:hAnsi="Arial" w:cs="Arial"/>
          <w:i/>
          <w:sz w:val="16"/>
          <w:szCs w:val="16"/>
        </w:rPr>
        <w:t>Página 03 de 03 – Parecer ao PL 144/2022</w:t>
      </w:r>
      <w:r>
        <w:rPr>
          <w:rFonts w:ascii="Arial" w:eastAsia="Calibri" w:hAnsi="Arial" w:cs="Arial"/>
          <w:sz w:val="24"/>
          <w:szCs w:val="24"/>
        </w:rPr>
        <w:t xml:space="preserve">             </w:t>
      </w:r>
    </w:p>
    <w:p w:rsidR="00DB0ADC" w:rsidRDefault="00921427" w:rsidP="001A7C70">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Nesse prisma, com base no contexto prático, fica evidente que</w:t>
      </w:r>
      <w:r w:rsidR="00730BFB">
        <w:rPr>
          <w:rFonts w:ascii="Arial" w:eastAsia="Calibri" w:hAnsi="Arial" w:cs="Arial"/>
          <w:sz w:val="24"/>
          <w:szCs w:val="24"/>
        </w:rPr>
        <w:t xml:space="preserve"> a mera atuação legislativa, desacompanhada de medidas que garantam efetivamente a</w:t>
      </w:r>
      <w:r w:rsidR="001A7C70">
        <w:rPr>
          <w:rFonts w:ascii="Arial" w:eastAsia="Calibri" w:hAnsi="Arial" w:cs="Arial"/>
          <w:sz w:val="24"/>
          <w:szCs w:val="24"/>
        </w:rPr>
        <w:t xml:space="preserve"> </w:t>
      </w:r>
      <w:r w:rsidR="00730BFB">
        <w:rPr>
          <w:rFonts w:ascii="Arial" w:eastAsia="Calibri" w:hAnsi="Arial" w:cs="Arial"/>
          <w:sz w:val="24"/>
          <w:szCs w:val="24"/>
        </w:rPr>
        <w:t>aplicação das normas</w:t>
      </w:r>
      <w:r w:rsidR="00117D68">
        <w:rPr>
          <w:rFonts w:ascii="Arial" w:eastAsia="Calibri" w:hAnsi="Arial" w:cs="Arial"/>
          <w:sz w:val="24"/>
          <w:szCs w:val="24"/>
        </w:rPr>
        <w:t>, pode não atender nossos anseios</w:t>
      </w:r>
      <w:r w:rsidR="00186A9A">
        <w:rPr>
          <w:rFonts w:ascii="Arial" w:eastAsia="Calibri" w:hAnsi="Arial" w:cs="Arial"/>
          <w:sz w:val="24"/>
          <w:szCs w:val="24"/>
        </w:rPr>
        <w:t xml:space="preserve"> e expectativas</w:t>
      </w:r>
      <w:r w:rsidR="00117D68">
        <w:rPr>
          <w:rFonts w:ascii="Arial" w:eastAsia="Calibri" w:hAnsi="Arial" w:cs="Arial"/>
          <w:sz w:val="24"/>
          <w:szCs w:val="24"/>
        </w:rPr>
        <w:t xml:space="preserve"> enquanto legisladores comprometidos em atender o interesse público</w:t>
      </w:r>
      <w:r w:rsidR="00186A9A">
        <w:rPr>
          <w:rFonts w:ascii="Arial" w:eastAsia="Calibri" w:hAnsi="Arial" w:cs="Arial"/>
          <w:sz w:val="24"/>
          <w:szCs w:val="24"/>
        </w:rPr>
        <w:t>, na busca permanente de alternativas para os problemas existentes em nossa sociedade</w:t>
      </w:r>
      <w:r w:rsidR="00117D68">
        <w:rPr>
          <w:rFonts w:ascii="Arial" w:eastAsia="Calibri" w:hAnsi="Arial" w:cs="Arial"/>
          <w:sz w:val="24"/>
          <w:szCs w:val="24"/>
        </w:rPr>
        <w:t>.</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358D4">
        <w:rPr>
          <w:rFonts w:ascii="Arial" w:eastAsia="Calibri" w:hAnsi="Arial" w:cs="Arial"/>
          <w:b/>
          <w:bCs/>
          <w:sz w:val="24"/>
          <w:szCs w:val="24"/>
        </w:rPr>
        <w:t xml:space="preserve">                    </w:t>
      </w:r>
      <w:r>
        <w:rPr>
          <w:rFonts w:ascii="Arial" w:eastAsia="Calibri" w:hAnsi="Arial" w:cs="Arial"/>
          <w:b/>
          <w:bCs/>
          <w:sz w:val="24"/>
          <w:szCs w:val="24"/>
        </w:rPr>
        <w:t xml:space="preserve">                                                                                                </w:t>
      </w:r>
    </w:p>
    <w:p w:rsidR="000354DB" w:rsidRDefault="00B81CA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A92386">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sidRPr="00A92386">
        <w:rPr>
          <w:rFonts w:ascii="Arial" w:eastAsia="Calibri" w:hAnsi="Arial" w:cs="Arial"/>
          <w:bCs/>
          <w:sz w:val="24"/>
          <w:szCs w:val="24"/>
        </w:rPr>
        <w:t>FAVORÁVEL</w:t>
      </w:r>
      <w:r>
        <w:rPr>
          <w:rFonts w:ascii="Arial" w:eastAsia="Calibri" w:hAnsi="Arial" w:cs="Arial"/>
          <w:sz w:val="24"/>
          <w:szCs w:val="24"/>
        </w:rPr>
        <w:t xml:space="preserve"> ao Projeto de Lei nº </w:t>
      </w:r>
      <w:r w:rsidR="00117D68">
        <w:rPr>
          <w:rFonts w:ascii="Arial" w:eastAsia="Calibri" w:hAnsi="Arial" w:cs="Arial"/>
          <w:sz w:val="24"/>
          <w:szCs w:val="24"/>
        </w:rPr>
        <w:t>1</w:t>
      </w:r>
      <w:r w:rsidR="001A7C70">
        <w:rPr>
          <w:rFonts w:ascii="Arial" w:eastAsia="Calibri" w:hAnsi="Arial" w:cs="Arial"/>
          <w:sz w:val="24"/>
          <w:szCs w:val="24"/>
        </w:rPr>
        <w:t>44</w:t>
      </w:r>
      <w:r w:rsidR="00DB0ADC">
        <w:rPr>
          <w:rFonts w:ascii="Arial" w:eastAsia="Calibri" w:hAnsi="Arial" w:cs="Arial"/>
          <w:sz w:val="24"/>
          <w:szCs w:val="24"/>
        </w:rPr>
        <w:t>/2022</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r w:rsidR="00B81CA7">
        <w:rPr>
          <w:rFonts w:ascii="Arial" w:eastAsia="Calibri" w:hAnsi="Arial" w:cs="Arial"/>
          <w:sz w:val="24"/>
          <w:szCs w:val="24"/>
        </w:rPr>
        <w:t xml:space="preserve">             </w:t>
      </w:r>
    </w:p>
    <w:p w:rsidR="000354DB" w:rsidRDefault="000354DB">
      <w:pPr>
        <w:pStyle w:val="Normal1"/>
        <w:spacing w:line="380" w:lineRule="atLeast"/>
        <w:ind w:firstLine="709"/>
        <w:jc w:val="both"/>
        <w:rPr>
          <w:rFonts w:ascii="Arial" w:eastAsia="Calibri" w:hAnsi="Arial" w:cs="Arial"/>
          <w:sz w:val="24"/>
          <w:szCs w:val="24"/>
        </w:rPr>
      </w:pPr>
    </w:p>
    <w:p w:rsidR="000354DB" w:rsidRDefault="00A92386">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1A7C70">
        <w:rPr>
          <w:rFonts w:ascii="Arial" w:eastAsia="Calibri" w:hAnsi="Arial" w:cs="Arial"/>
          <w:sz w:val="24"/>
          <w:szCs w:val="24"/>
        </w:rPr>
        <w:t>44</w:t>
      </w:r>
      <w:r w:rsidR="00186A9A">
        <w:rPr>
          <w:rFonts w:ascii="Arial" w:eastAsia="Calibri" w:hAnsi="Arial" w:cs="Arial"/>
          <w:sz w:val="24"/>
          <w:szCs w:val="24"/>
        </w:rPr>
        <w:t xml:space="preserve"> de 202</w:t>
      </w:r>
      <w:r w:rsidR="00740883">
        <w:rPr>
          <w:rFonts w:ascii="Arial" w:eastAsia="Calibri" w:hAnsi="Arial" w:cs="Arial"/>
          <w:sz w:val="24"/>
          <w:szCs w:val="24"/>
        </w:rPr>
        <w:t>2</w:t>
      </w:r>
      <w:r w:rsidR="007E02EC">
        <w:rPr>
          <w:rFonts w:ascii="Arial" w:eastAsia="Calibri" w:hAnsi="Arial" w:cs="Arial"/>
          <w:sz w:val="24"/>
          <w:szCs w:val="24"/>
        </w:rPr>
        <w:t>, formaliza</w:t>
      </w:r>
      <w:r w:rsidR="00186A9A">
        <w:rPr>
          <w:rFonts w:ascii="Arial" w:eastAsia="Calibri" w:hAnsi="Arial" w:cs="Arial"/>
          <w:sz w:val="24"/>
          <w:szCs w:val="24"/>
        </w:rPr>
        <w:t xml:space="preserve"> o presente </w:t>
      </w:r>
      <w:r w:rsidR="00186A9A">
        <w:rPr>
          <w:rFonts w:ascii="Arial" w:eastAsia="Calibri" w:hAnsi="Arial" w:cs="Arial"/>
          <w:b/>
          <w:bCs/>
          <w:sz w:val="24"/>
          <w:szCs w:val="24"/>
        </w:rPr>
        <w:t>PARECER</w:t>
      </w:r>
      <w:r w:rsidR="00186A9A">
        <w:rPr>
          <w:rFonts w:ascii="Arial" w:eastAsia="Calibri" w:hAnsi="Arial" w:cs="Arial"/>
          <w:sz w:val="24"/>
          <w:szCs w:val="24"/>
        </w:rPr>
        <w:t xml:space="preserve"> </w:t>
      </w:r>
      <w:r w:rsidR="00186A9A">
        <w:rPr>
          <w:rFonts w:ascii="Arial" w:eastAsia="Calibri" w:hAnsi="Arial" w:cs="Arial"/>
          <w:b/>
          <w:sz w:val="24"/>
          <w:szCs w:val="24"/>
        </w:rPr>
        <w:t xml:space="preserve">FAVORÁVEL </w:t>
      </w:r>
      <w:r w:rsidR="00186A9A">
        <w:rPr>
          <w:rFonts w:ascii="Arial" w:eastAsia="Calibri" w:hAnsi="Arial" w:cs="Arial"/>
          <w:sz w:val="24"/>
          <w:szCs w:val="24"/>
        </w:rPr>
        <w:t>ao mesmo</w:t>
      </w:r>
      <w:r w:rsidR="00186A9A">
        <w:rPr>
          <w:rFonts w:ascii="Arial" w:eastAsia="Calibri" w:hAnsi="Arial" w:cs="Arial"/>
          <w:b/>
          <w:sz w:val="24"/>
          <w:szCs w:val="24"/>
        </w:rPr>
        <w:t>.</w:t>
      </w:r>
      <w:bookmarkStart w:id="0" w:name="_GoBack"/>
      <w:bookmarkEnd w:id="0"/>
    </w:p>
    <w:p w:rsidR="000354DB" w:rsidRDefault="000354DB">
      <w:pPr>
        <w:pStyle w:val="Normal1"/>
        <w:spacing w:line="380" w:lineRule="atLeast"/>
        <w:ind w:firstLine="709"/>
        <w:jc w:val="both"/>
        <w:rPr>
          <w:rFonts w:ascii="Arial" w:eastAsia="Calibri" w:hAnsi="Arial" w:cs="Arial"/>
          <w:sz w:val="24"/>
          <w:szCs w:val="24"/>
        </w:rPr>
      </w:pPr>
    </w:p>
    <w:p w:rsidR="000354DB" w:rsidRDefault="007E02EC">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1A7C70">
        <w:rPr>
          <w:rFonts w:ascii="Arial" w:eastAsia="Calibri" w:hAnsi="Arial" w:cs="Arial"/>
          <w:sz w:val="24"/>
          <w:szCs w:val="24"/>
          <w:highlight w:val="white"/>
        </w:rPr>
        <w:t xml:space="preserve">17 </w:t>
      </w:r>
      <w:r w:rsidR="00186A9A">
        <w:rPr>
          <w:rFonts w:ascii="Arial" w:eastAsia="Calibri" w:hAnsi="Arial" w:cs="Arial"/>
          <w:sz w:val="24"/>
          <w:szCs w:val="24"/>
          <w:highlight w:val="white"/>
        </w:rPr>
        <w:t xml:space="preserve">de </w:t>
      </w:r>
      <w:r w:rsidR="001A7C70">
        <w:rPr>
          <w:rFonts w:ascii="Arial" w:eastAsia="Calibri" w:hAnsi="Arial" w:cs="Arial"/>
          <w:sz w:val="24"/>
          <w:szCs w:val="24"/>
          <w:highlight w:val="white"/>
        </w:rPr>
        <w:t>fevereiro</w:t>
      </w:r>
      <w:r w:rsidR="00186A9A">
        <w:rPr>
          <w:rFonts w:ascii="Arial" w:eastAsia="Calibri" w:hAnsi="Arial" w:cs="Arial"/>
          <w:sz w:val="24"/>
          <w:szCs w:val="24"/>
          <w:highlight w:val="white"/>
        </w:rPr>
        <w:t xml:space="preserve"> de </w:t>
      </w:r>
      <w:proofErr w:type="gramStart"/>
      <w:r w:rsidR="00186A9A">
        <w:rPr>
          <w:rFonts w:ascii="Arial" w:eastAsia="Calibri" w:hAnsi="Arial" w:cs="Arial"/>
          <w:sz w:val="24"/>
          <w:szCs w:val="24"/>
          <w:highlight w:val="white"/>
        </w:rPr>
        <w:t>202</w:t>
      </w:r>
      <w:r w:rsidR="001A7C70">
        <w:rPr>
          <w:rFonts w:ascii="Arial" w:eastAsia="Calibri" w:hAnsi="Arial" w:cs="Arial"/>
          <w:sz w:val="24"/>
          <w:szCs w:val="24"/>
          <w:highlight w:val="white"/>
        </w:rPr>
        <w:t>3</w:t>
      </w:r>
      <w:proofErr w:type="gramEnd"/>
    </w:p>
    <w:p w:rsidR="000354DB" w:rsidRDefault="000354DB">
      <w:pPr>
        <w:spacing w:line="360" w:lineRule="auto"/>
        <w:jc w:val="both"/>
        <w:rPr>
          <w:rFonts w:ascii="Arial" w:hAnsi="Arial" w:cs="Arial"/>
          <w:b/>
          <w:sz w:val="24"/>
          <w:szCs w:val="24"/>
          <w:shd w:val="clear" w:color="auto" w:fill="FFFFFF"/>
        </w:rPr>
      </w:pPr>
    </w:p>
    <w:p w:rsidR="00740883" w:rsidRDefault="00740883" w:rsidP="00A92386">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 xml:space="preserve">VEREADORA </w:t>
      </w:r>
      <w:r w:rsidR="001A7C70">
        <w:rPr>
          <w:rFonts w:ascii="Arial" w:hAnsi="Arial" w:cs="Arial"/>
          <w:b/>
          <w:sz w:val="24"/>
          <w:szCs w:val="24"/>
          <w:shd w:val="clear" w:color="auto" w:fill="FFFFFF"/>
        </w:rPr>
        <w:t>LUZIA CRISTINA CORTES NOGUEIRA</w:t>
      </w:r>
    </w:p>
    <w:p w:rsidR="000354DB" w:rsidRDefault="00186A9A">
      <w:pPr>
        <w:jc w:val="center"/>
      </w:pPr>
      <w:r>
        <w:rPr>
          <w:rFonts w:ascii="Arial" w:hAnsi="Arial" w:cs="Arial"/>
          <w:b/>
          <w:sz w:val="24"/>
          <w:szCs w:val="24"/>
          <w:shd w:val="clear" w:color="auto" w:fill="FFFFFF"/>
        </w:rPr>
        <w:t>PRESIDENTE</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rsidP="00A92386">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A92386" w:rsidRDefault="00A92386" w:rsidP="00A92386">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w:t>
      </w:r>
      <w:r w:rsidR="001A7C70">
        <w:rPr>
          <w:rFonts w:ascii="Arial" w:hAnsi="Arial" w:cs="Arial"/>
          <w:b/>
          <w:sz w:val="24"/>
          <w:szCs w:val="24"/>
          <w:shd w:val="clear" w:color="auto" w:fill="FFFFFF"/>
        </w:rPr>
        <w:t>A JOELMA FRANCO DA CUNHA</w:t>
      </w:r>
    </w:p>
    <w:p w:rsidR="000354DB" w:rsidRDefault="00186A9A">
      <w:pPr>
        <w:jc w:val="center"/>
      </w:pPr>
      <w:r>
        <w:rPr>
          <w:rFonts w:ascii="Arial" w:hAnsi="Arial" w:cs="Arial"/>
          <w:b/>
          <w:sz w:val="24"/>
          <w:szCs w:val="24"/>
          <w:shd w:val="clear" w:color="auto" w:fill="FFFFFF"/>
        </w:rPr>
        <w:t>MEMBRO</w:t>
      </w:r>
      <w:r w:rsidR="001A7C70">
        <w:rPr>
          <w:rFonts w:ascii="Arial" w:hAnsi="Arial" w:cs="Arial"/>
          <w:b/>
          <w:sz w:val="24"/>
          <w:szCs w:val="24"/>
          <w:shd w:val="clear" w:color="auto" w:fill="FFFFFF"/>
        </w:rPr>
        <w:t>/RELATORA</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3FD" w:rsidRDefault="008163FD" w:rsidP="000354DB">
      <w:r>
        <w:separator/>
      </w:r>
    </w:p>
  </w:endnote>
  <w:endnote w:type="continuationSeparator" w:id="0">
    <w:p w:rsidR="008163FD" w:rsidRDefault="008163FD"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3FD" w:rsidRDefault="008163FD">
      <w:pPr>
        <w:rPr>
          <w:sz w:val="12"/>
        </w:rPr>
      </w:pPr>
      <w:r>
        <w:separator/>
      </w:r>
    </w:p>
  </w:footnote>
  <w:footnote w:type="continuationSeparator" w:id="0">
    <w:p w:rsidR="008163FD" w:rsidRDefault="008163FD">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377C4A">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776D2"/>
    <w:rsid w:val="000B4C9A"/>
    <w:rsid w:val="000E1813"/>
    <w:rsid w:val="000E5E24"/>
    <w:rsid w:val="000F0FBC"/>
    <w:rsid w:val="00117D68"/>
    <w:rsid w:val="00186A9A"/>
    <w:rsid w:val="001A7C70"/>
    <w:rsid w:val="00293A5A"/>
    <w:rsid w:val="00377C4A"/>
    <w:rsid w:val="004B746B"/>
    <w:rsid w:val="0055762D"/>
    <w:rsid w:val="00566504"/>
    <w:rsid w:val="005B4FDE"/>
    <w:rsid w:val="0069715D"/>
    <w:rsid w:val="00697A3F"/>
    <w:rsid w:val="00730BFB"/>
    <w:rsid w:val="00740883"/>
    <w:rsid w:val="007E02EC"/>
    <w:rsid w:val="008163FD"/>
    <w:rsid w:val="0087731C"/>
    <w:rsid w:val="00921427"/>
    <w:rsid w:val="00922162"/>
    <w:rsid w:val="009E383F"/>
    <w:rsid w:val="009F616B"/>
    <w:rsid w:val="00A60AAF"/>
    <w:rsid w:val="00A92386"/>
    <w:rsid w:val="00AA6B42"/>
    <w:rsid w:val="00B81CA7"/>
    <w:rsid w:val="00D358D4"/>
    <w:rsid w:val="00D62028"/>
    <w:rsid w:val="00D931C2"/>
    <w:rsid w:val="00D93D3F"/>
    <w:rsid w:val="00DB0ADC"/>
    <w:rsid w:val="00DC15BC"/>
    <w:rsid w:val="00E4213B"/>
    <w:rsid w:val="00EA2909"/>
    <w:rsid w:val="00F14C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2A4C8-1DF2-4FFE-B78F-F203994D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931</Words>
  <Characters>5033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2</cp:revision>
  <cp:lastPrinted>2022-11-17T18:49:00Z</cp:lastPrinted>
  <dcterms:created xsi:type="dcterms:W3CDTF">2023-02-23T14:00:00Z</dcterms:created>
  <dcterms:modified xsi:type="dcterms:W3CDTF">2023-02-23T14:00:00Z</dcterms:modified>
  <dc:language>pt-BR</dc:language>
</cp:coreProperties>
</file>