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FAVORÁVEL DA COMISSÃO DE OBRAS, SERVIÇOS PÚBLICOS E ATIVIDADES PRIVADAS.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3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15 de 2023</w:t>
      </w:r>
    </w:p>
    <w:p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determina o artigo 38 do Regimento Interno </w:t>
      </w:r>
      <w:r>
        <w:rPr>
          <w:rFonts w:ascii="Gadugi" w:eastAsia="Calibri" w:hAnsi="Gadugi" w:cs="Calibri"/>
          <w:sz w:val="26"/>
          <w:szCs w:val="26"/>
        </w:rPr>
        <w:t xml:space="preserve">da Resolução n.º 276 de 09 de novembro de 2.010,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bookmarkStart w:id="0" w:name="_GoBack1"/>
      <w:bookmarkEnd w:id="0"/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sz w:val="24"/>
          <w:szCs w:val="24"/>
          <w:u w:val="none"/>
        </w:rPr>
        <w:t>Orivaldo Aparecido Magalhães.</w:t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Executivo apresentou a esta casa de leis o projeto de lei nº 15 de 2023, que </w:t>
      </w:r>
      <w:r>
        <w:rPr>
          <w:rFonts w:ascii="Arial" w:eastAsia="Arial" w:hAnsi="Arial" w:cs="Arial"/>
          <w:b/>
          <w:bCs/>
          <w:sz w:val="24"/>
          <w:szCs w:val="24"/>
        </w:rPr>
        <w:t>“</w:t>
      </w:r>
      <w:r>
        <w:rPr>
          <w:rFonts w:ascii="Arial" w:eastAsia="Arial" w:hAnsi="Arial" w:cs="Arial"/>
          <w:b/>
          <w:bCs/>
          <w:caps/>
          <w:sz w:val="24"/>
          <w:szCs w:val="24"/>
        </w:rPr>
        <w:t>Autoriza o Poder Executivo Municipal a contratar operação de crédito junto à Caixa Econômica Federal, no âmbito do Programa FINISA – Financiamento à Infraestrutura e ao Saneamento, na Modalidade Apoio Financeiro destinado a aplicação em Despesa de Capital e a oferecer garantias, e dá outras providências.”</w:t>
      </w:r>
    </w:p>
    <w:p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De acordo com a mensagem nº 013/23, trata-se, de recursos que serão destinados para a aquisição de máquinas e equipamentos para manutenção e conservação das estradas rurais.  </w:t>
      </w:r>
    </w:p>
    <w:p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>
        <w:rPr>
          <w:rFonts w:ascii="Gadugi" w:eastAsia="Calibri" w:hAnsi="Gadugi" w:cs="Calibri"/>
          <w:sz w:val="26"/>
          <w:szCs w:val="26"/>
        </w:rPr>
        <w:t xml:space="preserve"> 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de lei foi encaminhado à Comissão de Obras, Serviços Públicos e Atividades, para análise e emissão de perecer, nos termos do Regimento Interno desta casa de leis.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Neste sentido, passamos então a análise da propositura; 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respectiva mensagem do projeto de lei 15 de 2023 o poder executivo discorreu que o valor de R$ 6.500.000,00 (seis milhões e quinhentos mil reais) será destinado para aquisição dos seguintes maquinários e equipamentos: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pt-PT" w:eastAsia="pt-BR"/>
        </w:rPr>
        <w:t xml:space="preserve">1 Caminhão prancha: R$ 835.000,00. -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>Na referida mensagem foi informado que a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 xml:space="preserve"> aquisição de um Caminhão Prancha para a Secretaria de Agricultura se dá pela eficiência e agilidade na prestação dos serviços em relação aos equipamentos que não podem se locomover sem esse caminhão, tais como Escavadeira hidráulica e Rolo Compactador, bem como no transporte de materiais como aduelas, postes e tubulações. Deslocar a Escavadeira hidráulica para a execução de cacimbas maiores, execução de canais de drenagens e carregamento de materiais;</w:t>
      </w:r>
    </w:p>
    <w:p>
      <w:pPr>
        <w:spacing w:before="0" w:after="200" w:line="276" w:lineRule="auto"/>
        <w:ind w:left="1200" w:firstLine="0"/>
        <w:jc w:val="both"/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</w:pPr>
    </w:p>
    <w:p>
      <w:pPr>
        <w:numPr>
          <w:ilvl w:val="0"/>
          <w:numId w:val="1"/>
        </w:numPr>
        <w:spacing w:before="0" w:after="200" w:line="276" w:lineRule="auto"/>
        <w:ind w:left="1200" w:firstLine="0"/>
        <w:jc w:val="both"/>
      </w:pPr>
      <w:r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  <w:t xml:space="preserve">1 Motoniveladora: R$ 1.360.000,00. - 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>Em relação a este equipamento foi informado que o Município tem mais de 600 km de vias não pavimentadas que a Secretaria de Agricultura faz a manutenção, e que a aquisição de mais uma Motoniveladora se dá pela necessidade de cobrir uma área maior no atendimento de nivelamento, reconstrução e manutenções das vias não pavimentadas;</w:t>
      </w:r>
    </w:p>
    <w:p>
      <w:pPr>
        <w:ind w:left="709" w:firstLine="0"/>
        <w:jc w:val="both"/>
        <w:rPr>
          <w:rFonts w:ascii="Arial" w:hAnsi="Arial"/>
          <w:color w:val="000000"/>
          <w:sz w:val="24"/>
          <w:szCs w:val="24"/>
          <w:lang w:val="pt-PT" w:eastAsia="pt-BR"/>
        </w:rPr>
      </w:pPr>
    </w:p>
    <w:p>
      <w:pPr>
        <w:numPr>
          <w:ilvl w:val="0"/>
          <w:numId w:val="1"/>
        </w:numPr>
        <w:spacing w:before="0" w:after="200" w:line="276" w:lineRule="auto"/>
        <w:ind w:left="1560" w:hanging="360"/>
        <w:jc w:val="both"/>
      </w:pPr>
      <w:r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  <w:t xml:space="preserve">3 Caminhões toco: R$ 630.000,00 cada: </w:t>
      </w:r>
      <w:r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  <w:t>Para a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>mpliar a capacidade de fornecimento de materiais e limpeza nas manutenções das estradas rurais;</w:t>
      </w:r>
    </w:p>
    <w:p>
      <w:pPr>
        <w:spacing w:before="0" w:after="200" w:line="276" w:lineRule="auto"/>
        <w:ind w:left="1440" w:firstLine="0"/>
        <w:jc w:val="both"/>
        <w:rPr>
          <w:rFonts w:ascii="Arial" w:hAnsi="Arial"/>
          <w:color w:val="000000"/>
          <w:sz w:val="24"/>
          <w:szCs w:val="24"/>
          <w:lang w:val="pt-PT" w:eastAsia="pt-BR"/>
        </w:rPr>
      </w:pPr>
      <w:bookmarkStart w:id="1" w:name="_GoBack"/>
      <w:bookmarkEnd w:id="1"/>
    </w:p>
    <w:p>
      <w:pPr>
        <w:numPr>
          <w:ilvl w:val="0"/>
          <w:numId w:val="1"/>
        </w:numPr>
        <w:spacing w:before="0" w:after="200" w:line="276" w:lineRule="auto"/>
        <w:ind w:left="1560" w:hanging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  <w:t xml:space="preserve">1 Caminhão trucado: R$ 675.000,00: </w:t>
      </w:r>
      <w:r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  <w:t>Para a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 xml:space="preserve">mpliar a capacidade de fornecimento de materiais e limpeza nas manutenções das estradas rurais; </w:t>
      </w:r>
    </w:p>
    <w:p>
      <w:pPr>
        <w:ind w:left="1134" w:firstLine="0"/>
        <w:jc w:val="both"/>
        <w:rPr>
          <w:rFonts w:ascii="Arial" w:hAnsi="Arial"/>
          <w:color w:val="000000"/>
          <w:sz w:val="24"/>
          <w:szCs w:val="24"/>
          <w:lang w:val="pt-PT" w:eastAsia="pt-BR"/>
        </w:rPr>
      </w:pPr>
    </w:p>
    <w:p>
      <w:pPr>
        <w:numPr>
          <w:ilvl w:val="0"/>
          <w:numId w:val="1"/>
        </w:numPr>
        <w:spacing w:before="0" w:after="200" w:line="276" w:lineRule="auto"/>
        <w:ind w:left="1560" w:hanging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  <w:t xml:space="preserve">1 Rolo compactador Pé de Carneiro: R$ 680.000,00: 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>Rolo Compactador (Pé de Carneiro) extremamente útil no acabamento da via que acabou de receber a manutenção, proporcionando maior durabilidade dos serviços executados;</w:t>
      </w:r>
    </w:p>
    <w:p>
      <w:pPr>
        <w:ind w:left="156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val="pt-PT" w:eastAsia="pt-BR"/>
        </w:rPr>
        <w:t xml:space="preserve"> </w:t>
      </w:r>
    </w:p>
    <w:p>
      <w:pPr>
        <w:numPr>
          <w:ilvl w:val="0"/>
          <w:numId w:val="1"/>
        </w:numPr>
        <w:spacing w:before="0" w:after="200" w:line="276" w:lineRule="auto"/>
        <w:ind w:left="1560" w:hanging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  <w:t xml:space="preserve">2 Retroescavadeiras: R$ 530.000,00 cada: </w:t>
      </w:r>
      <w:r>
        <w:rPr>
          <w:rFonts w:ascii="Arial" w:hAnsi="Arial"/>
          <w:color w:val="000000"/>
          <w:sz w:val="24"/>
          <w:szCs w:val="24"/>
          <w:lang w:val="pt-PT" w:eastAsia="pt-BR"/>
        </w:rPr>
        <w:t>A Retroescavadeira é um equipamento versátil para atendimentos emergenciais e de manutenções nas vias não pavimentadas. Realiza serviços de terraplanagem, limpeza de canalizações, manutenções em tubulações e cortes de águas, enfim amplia a eficiência nos atendimentos gerais.</w:t>
      </w:r>
    </w:p>
    <w:p>
      <w:pPr>
        <w:pStyle w:val="Normal1"/>
        <w:spacing w:line="380" w:lineRule="atLeast"/>
        <w:jc w:val="both"/>
        <w:rPr>
          <w:rFonts w:ascii="Arial" w:hAnsi="Arial"/>
          <w:b/>
          <w:bCs/>
          <w:color w:val="000000"/>
          <w:sz w:val="24"/>
          <w:szCs w:val="24"/>
          <w:lang w:val="pt-PT" w:eastAsia="pt-BR"/>
        </w:rPr>
      </w:pPr>
    </w:p>
    <w:p>
      <w:pPr>
        <w:pStyle w:val="Normal1"/>
        <w:spacing w:line="380" w:lineRule="atLeast"/>
        <w:jc w:val="both"/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 xml:space="preserve">Neste sentido, aproveitamos para salientar, que, no dia 22 de março de 2023, foi realizada reunião em conjunto das comissões, no plenário da Câmara Municipal de Mogi-Mirim para discutirmos o referido projeto de lei. 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380" w:lineRule="atLeast"/>
        <w:jc w:val="both"/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Na referida reunião esteve presente o secretário de agricultura de Mogi-Mirim/SP; Sr. Oberdan Quaglio e o Sr. Edson Andrade da secretaria de finanças, representando o secretário Mauro Zeuri.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380" w:lineRule="atLeast"/>
        <w:jc w:val="both"/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Nesta ocasião, o Sr. Oberdan, relatou que nos dia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>s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 xml:space="preserve"> de hoje o município possui acesso aos serviços de manutenção das estradas, somente 90 dias por ano, por meio do consórcio CEMIlL, e que com a aquisição dos novos equipamentos, o município de Mogi-Mirim terá acesso aos equipamento e as maquinas 365 dias por ano.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380" w:lineRule="atLeast"/>
        <w:jc w:val="both"/>
        <w:rPr>
          <w:rFonts w:ascii="Arial" w:hAnsi="Arial"/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Ademais, o respectivo secretário de agricultura também mencionou que o município deixará de gastar o valor de R$ 400.000,00 (quatrocentos mil reais) anual que gasta até os dias de hoje com o referido consórcio, e que investirá este valor com novos funcionários para operar as novas máquinas, bem como também relatou, que, os pagamentos não serão realizados por hora, mas sim por serviço prestado.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No que tange ao impacto financeiro, o Sr. Edson da secretaria de finanças, esclareceu que o município possui saúde financeira para realização do referido financiamento, tendo em vista que de acordo com a resolução 43/2001 do Senado Federal, os municípios podem contratar anualmente operações de crédito até 16% da receita corrente líquida, desde que os encargos com juros não ultrapassem 11,5% da RCL e o total da dívida consolidada não exceda a 120% da RCL.</w:t>
      </w:r>
    </w:p>
    <w:p>
      <w:pPr>
        <w:pStyle w:val="Normal1"/>
        <w:spacing w:line="380" w:lineRule="atLeast"/>
        <w:jc w:val="both"/>
        <w:rPr>
          <w:rFonts w:ascii="Arial" w:hAnsi="Arial" w:cs="Arial"/>
        </w:rPr>
      </w:pP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 xml:space="preserve">Neste sentido,  entendemos que o projeto de lei 15 de 2023 merece prosperar, tendo em vista que, a área rural  e as áreas urbanas que possuem estradas de terra necessitam de investimentos.  </w:t>
      </w:r>
    </w:p>
    <w:p>
      <w:pPr>
        <w:pStyle w:val="Normal1"/>
        <w:spacing w:line="380" w:lineRule="atLeast"/>
        <w:jc w:val="both"/>
        <w:rPr>
          <w:rFonts w:ascii="Arial" w:hAnsi="Arial" w:cs="Arial"/>
        </w:rPr>
      </w:pP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São inúmeras reclamações que recebemos constantemente em relação a falta de manutenção nas estradas, e com toda razão, tendo em vista que, estas estradas ficam em situações precárias, especialmente em períodos chuvosos, de modo que, prejudica o tráfego de veículos; os morados não conseguem exercer o direito de ir e vir, os prejudicam em sua vida profissional, pois muita das vezes sequer conseguem sair para ir trabalhar ou voltar do trabalho, prejudica o produtor rural, de forma que atinge os seus sustento e de suas famílias, interferindo em suas rendas, impedindo-as de colocar alimento em suas mesas, ferindo diretamente a dignidade destas pessoas.</w:t>
      </w:r>
    </w:p>
    <w:p>
      <w:pPr>
        <w:pStyle w:val="Normal1"/>
        <w:spacing w:line="380" w:lineRule="atLeast"/>
        <w:jc w:val="both"/>
        <w:rPr>
          <w:rFonts w:ascii="Arial" w:hAnsi="Arial" w:cs="Arial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Frisa-se, que, os atuais maquinários existentes são antigos e constantemente quebram ou acabam dando algum tipo de problema, muitos deles possuem mais de 10 (dez) anos de uso, inclusive, a maior parte encontra-se parada atualmente para a  manutenção, conforme foi relatado na mesma reunião pelo secretário de agricultura, o que demonstra a necessidade da aquisição de novos equipamentos e maquinários.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Desta forma, entendemos que este projeto de lei é de grande valia, plausível e necessário.</w:t>
      </w: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Importante destacarmos também, que,</w:t>
      </w:r>
      <w:r>
        <w:rPr>
          <w:rStyle w:val="hscoswrapper"/>
          <w:rFonts w:ascii="Arial" w:eastAsia="Times New Roman" w:hAnsi="Arial" w:cs="Arial"/>
          <w:b w:val="0"/>
          <w:bCs w:val="0"/>
          <w:color w:val="000000"/>
          <w:sz w:val="24"/>
          <w:szCs w:val="24"/>
          <w:lang w:val="pt-PT" w:eastAsia="pt-BR"/>
        </w:rPr>
        <w:t xml:space="preserve"> os trabalhadores rurais são responsáveis por trazer a nossa alimentação de cada dia, deste modo, são  indispensáveis para que possamos ter uma vida com qualidade, merecendo ser vistos, reconhecidos e prestigiados com projetos de leis que busquem melhorias aos mesmos.</w:t>
      </w:r>
    </w:p>
    <w:p>
      <w:pPr>
        <w:pStyle w:val="Normal1"/>
        <w:spacing w:line="380" w:lineRule="atLeast"/>
        <w:jc w:val="both"/>
        <w:rPr>
          <w:b w:val="0"/>
          <w:bCs w:val="0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</w:r>
    </w:p>
    <w:p>
      <w:pPr>
        <w:pStyle w:val="Normal1"/>
        <w:spacing w:line="380" w:lineRule="atLeast"/>
        <w:jc w:val="both"/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  <w:tab/>
        <w:t>Por fim, verificamos que, a propositura apresentada pelo poder executivo demonstra o interesse em contribuir com melhorias para a área rural e demais locais que possuem estradas de terra, razão pela qual não encontramos óbices para o prosseguimento do projeto de lei, sendo assim encaminhamos o mesmo para deliberação e votação do plenário, emitindo parecer favorável.</w:t>
      </w:r>
    </w:p>
    <w:p>
      <w:pPr>
        <w:pStyle w:val="Normal1"/>
        <w:spacing w:line="380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val="pt-PT" w:eastAsia="pt-BR"/>
        </w:rPr>
      </w:pPr>
    </w:p>
    <w:p>
      <w:pPr>
        <w:ind w:firstLine="3780"/>
        <w:jc w:val="both"/>
        <w:rPr>
          <w:rFonts w:ascii="Gadugi" w:hAnsi="Gadugi"/>
          <w:color w:val="000000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>
        <w:rPr>
          <w:rFonts w:ascii="Gadugi" w:eastAsia="Calibri" w:hAnsi="Gadugi" w:cs="Calibri"/>
          <w:b/>
          <w:sz w:val="26"/>
          <w:szCs w:val="26"/>
        </w:rPr>
        <w:t>IV. Decisão das Comissões.</w:t>
      </w:r>
    </w:p>
    <w:p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analisando as razões da propositura, </w:t>
      </w:r>
      <w:r>
        <w:rPr>
          <w:rFonts w:ascii="Arial" w:hAnsi="Arial" w:cs="Arial"/>
          <w:sz w:val="24"/>
        </w:rPr>
        <w:t xml:space="preserve">encaminhamos o presente projeto de lei para deliberação e votação do Douto Plenário desta casa, emitindo o parecer </w:t>
      </w:r>
      <w:r>
        <w:rPr>
          <w:rFonts w:ascii="Arial" w:hAnsi="Arial" w:cs="Arial"/>
          <w:b/>
          <w:bCs/>
          <w:sz w:val="24"/>
        </w:rPr>
        <w:t>FAVORÁVEL</w:t>
      </w:r>
      <w:r>
        <w:rPr>
          <w:rFonts w:ascii="Arial" w:hAnsi="Arial" w:cs="Arial"/>
          <w:sz w:val="24"/>
        </w:rPr>
        <w:t>.</w:t>
      </w:r>
    </w:p>
    <w:p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23 de março de 2023.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Mara  Cristina Choquetta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  <w:br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68182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15 de 2023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23 de março de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8975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15 de 2023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23 de março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EA6A6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C994236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scoswrapper">
    <w:name w:val="hs_cos_wrappe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firstLine="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1283</Words>
  <Characters>6912</Characters>
  <Application>Microsoft Office Word</Application>
  <DocSecurity>0</DocSecurity>
  <Lines>0</Lines>
  <Paragraphs>52</Paragraphs>
  <ScaleCrop>false</ScaleCrop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26</cp:revision>
  <cp:lastPrinted>2023-03-23T15:03:55Z</cp:lastPrinted>
  <dcterms:created xsi:type="dcterms:W3CDTF">2021-10-07T11:43:00Z</dcterms:created>
  <dcterms:modified xsi:type="dcterms:W3CDTF">2023-03-23T15:03:51Z</dcterms:modified>
  <dc:language>pt-BR</dc:language>
</cp:coreProperties>
</file>