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FB018C">
        <w:rPr>
          <w:rFonts w:eastAsia="Calibri" w:cs="Calibri"/>
          <w:color w:val="333333"/>
          <w:szCs w:val="24"/>
        </w:rPr>
        <w:t>a manutenção das “tartarugas” de sinalização</w:t>
      </w:r>
      <w:r w:rsidR="00FB018C">
        <w:rPr>
          <w:rFonts w:eastAsia="Calibri" w:cs="Calibri"/>
          <w:color w:val="333333"/>
          <w:szCs w:val="24"/>
        </w:rPr>
        <w:t xml:space="preserve"> </w:t>
      </w:r>
      <w:r w:rsidRPr="00B4502A" w:rsidR="00B4502A">
        <w:rPr>
          <w:rFonts w:eastAsia="Calibri" w:cs="Calibri"/>
          <w:color w:val="333333"/>
          <w:szCs w:val="24"/>
        </w:rPr>
        <w:t xml:space="preserve"> </w:t>
      </w:r>
      <w:r w:rsidR="00FB018C">
        <w:rPr>
          <w:rFonts w:eastAsia="Calibri" w:cs="Calibri"/>
          <w:color w:val="333333"/>
          <w:szCs w:val="24"/>
        </w:rPr>
        <w:t>horizontal e da pintura de solo na Av. Luiz Gonzaga de Amoedo Campos.</w:t>
      </w:r>
      <w:r w:rsidR="00FB018C">
        <w:rPr>
          <w:rFonts w:eastAsia="Calibri" w:cs="Calibri"/>
          <w:color w:val="333333"/>
          <w:szCs w:val="24"/>
        </w:rPr>
        <w:tab/>
        <w:t xml:space="preserve"> </w:t>
      </w:r>
      <w:r w:rsidR="00762DB6">
        <w:rPr>
          <w:rFonts w:eastAsia="Calibri" w:cs="Calibri"/>
          <w:color w:val="333333"/>
          <w:szCs w:val="24"/>
        </w:rPr>
        <w:br/>
      </w:r>
    </w:p>
    <w:p w:rsidR="004E0479" w:rsidRP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b/>
          <w:szCs w:val="24"/>
        </w:rPr>
      </w:pPr>
      <w:r w:rsidRPr="004E0479">
        <w:rPr>
          <w:b/>
          <w:szCs w:val="24"/>
        </w:rPr>
        <w:t>DESPACHO:</w:t>
      </w:r>
      <w:r>
        <w:rPr>
          <w:b/>
          <w:szCs w:val="24"/>
        </w:rPr>
        <w:br/>
      </w:r>
      <w:r>
        <w:rPr>
          <w:b/>
          <w:szCs w:val="24"/>
        </w:rPr>
        <w:br/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</w:t>
      </w:r>
      <w:r>
        <w:rPr>
          <w:rFonts w:eastAsia="Calibri" w:cs="Calibri"/>
          <w:b/>
          <w:szCs w:val="24"/>
        </w:rPr>
        <w:t xml:space="preserve"> DAS SESSÕES____/____/_____</w:t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37F6C" w:rsidRPr="00AB05C9" w:rsidP="00AB05C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</w:t>
      </w:r>
      <w:r w:rsidRPr="004E0479">
        <w:rPr>
          <w:rFonts w:eastAsia="Calibri" w:cs="Calibri"/>
          <w:b/>
          <w:szCs w:val="24"/>
        </w:rPr>
        <w:t xml:space="preserve">PRESIDENTE DA MESA                      </w:t>
      </w:r>
      <w:r w:rsidR="00AB05C9">
        <w:rPr>
          <w:rFonts w:cs="Calibri"/>
          <w:b/>
          <w:szCs w:val="24"/>
        </w:rPr>
        <w:t xml:space="preserve">            </w:t>
      </w:r>
      <w:r w:rsidR="00E236F0">
        <w:rPr>
          <w:rFonts w:cs="Calibri"/>
          <w:b/>
          <w:szCs w:val="24"/>
        </w:rPr>
        <w:t xml:space="preserve">                 </w:t>
      </w:r>
    </w:p>
    <w:p w:rsidR="00CF10CC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</w:t>
      </w:r>
    </w:p>
    <w:p w:rsidR="000F1E18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FB018C">
        <w:rPr>
          <w:rFonts w:cs="Calibri"/>
          <w:b/>
          <w:szCs w:val="24"/>
        </w:rPr>
        <w:t xml:space="preserve">    </w:t>
      </w:r>
      <w:r w:rsidR="00E236F0">
        <w:rPr>
          <w:rFonts w:cs="Calibri"/>
          <w:b/>
          <w:szCs w:val="24"/>
        </w:rPr>
        <w:t xml:space="preserve">INDICAÇÃO Nº </w:t>
      </w:r>
      <w:r w:rsidR="00FB018C">
        <w:rPr>
          <w:rFonts w:cs="Calibri"/>
          <w:b/>
          <w:szCs w:val="24"/>
        </w:rPr>
        <w:t>312</w:t>
      </w:r>
      <w:r w:rsidR="00E236F0">
        <w:rPr>
          <w:rFonts w:cs="Calibri"/>
          <w:b/>
          <w:szCs w:val="24"/>
        </w:rPr>
        <w:t xml:space="preserve"> DE 202</w:t>
      </w:r>
      <w:r w:rsidR="00A82A53">
        <w:rPr>
          <w:rFonts w:cs="Calibri"/>
          <w:b/>
          <w:szCs w:val="24"/>
        </w:rPr>
        <w:t>3</w:t>
      </w:r>
    </w:p>
    <w:p w:rsidR="000F1E18">
      <w:pPr>
        <w:spacing w:line="360" w:lineRule="auto"/>
        <w:jc w:val="both"/>
        <w:rPr>
          <w:szCs w:val="24"/>
        </w:rPr>
      </w:pPr>
    </w:p>
    <w:p w:rsidR="000F1E18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</w:t>
      </w:r>
      <w:r w:rsidR="00E236F0">
        <w:rPr>
          <w:rFonts w:cs="Calibri"/>
          <w:b/>
          <w:szCs w:val="24"/>
        </w:rPr>
        <w:t xml:space="preserve"> PRESIDENTE,</w:t>
      </w:r>
    </w:p>
    <w:p w:rsidR="00437F6C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F10CC" w:rsidRPr="00AB05C9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</w:p>
    <w:p w:rsidR="00CF10CC" w:rsidP="00CF10CC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AB05C9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</w:t>
      </w:r>
      <w:r w:rsidR="00A82A53">
        <w:rPr>
          <w:rFonts w:cs="Times New Roman"/>
          <w:szCs w:val="24"/>
        </w:rPr>
        <w:t xml:space="preserve">das secretarias competentes, </w:t>
      </w:r>
      <w:r w:rsidRPr="00FB018C" w:rsidR="00FB018C">
        <w:rPr>
          <w:rFonts w:cs="Times New Roman"/>
          <w:b/>
          <w:szCs w:val="24"/>
        </w:rPr>
        <w:t>a manutenção d</w:t>
      </w:r>
      <w:r w:rsidR="00FB018C">
        <w:rPr>
          <w:rFonts w:cs="Times New Roman"/>
          <w:b/>
          <w:szCs w:val="24"/>
        </w:rPr>
        <w:t xml:space="preserve">as “tartarugas” de sinalização </w:t>
      </w:r>
      <w:r w:rsidRPr="00FB018C" w:rsidR="00FB018C">
        <w:rPr>
          <w:rFonts w:cs="Times New Roman"/>
          <w:b/>
          <w:szCs w:val="24"/>
        </w:rPr>
        <w:t>horizontal e da pintura de solo na Av.</w:t>
      </w:r>
      <w:r w:rsidR="00FB018C">
        <w:rPr>
          <w:rFonts w:cs="Times New Roman"/>
          <w:b/>
          <w:szCs w:val="24"/>
        </w:rPr>
        <w:t xml:space="preserve"> Luiz Gonzaga de Amoedo Campos, no entorno do Complexo </w:t>
      </w:r>
      <w:r w:rsidR="00FB018C">
        <w:rPr>
          <w:rFonts w:cs="Times New Roman"/>
          <w:b/>
          <w:szCs w:val="24"/>
        </w:rPr>
        <w:t>Lavapés</w:t>
      </w:r>
      <w:r w:rsidR="00FB018C">
        <w:rPr>
          <w:rFonts w:cs="Times New Roman"/>
          <w:b/>
          <w:szCs w:val="24"/>
        </w:rPr>
        <w:t xml:space="preserve"> (“</w:t>
      </w:r>
      <w:r w:rsidR="00FB018C">
        <w:rPr>
          <w:rFonts w:cs="Times New Roman"/>
          <w:b/>
          <w:szCs w:val="24"/>
        </w:rPr>
        <w:t>Zerão</w:t>
      </w:r>
      <w:r w:rsidR="00FB018C">
        <w:rPr>
          <w:rFonts w:cs="Times New Roman"/>
          <w:b/>
          <w:szCs w:val="24"/>
        </w:rPr>
        <w:t>”).</w:t>
      </w:r>
    </w:p>
    <w:p w:rsidR="00FB018C" w:rsidP="004E0479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Como se observa, a via conta com os referidos equipamentos de sinalização (“tartarugas”) com</w:t>
      </w:r>
      <w:r w:rsidR="00CF10CC">
        <w:rPr>
          <w:rFonts w:cs="Times New Roman"/>
          <w:b/>
          <w:szCs w:val="24"/>
        </w:rPr>
        <w:t xml:space="preserve"> </w:t>
      </w:r>
      <w:r w:rsidRPr="00CF10CC" w:rsidR="00CF10CC">
        <w:rPr>
          <w:rFonts w:cs="Times New Roman"/>
          <w:b/>
          <w:i/>
          <w:szCs w:val="24"/>
        </w:rPr>
        <w:t>led</w:t>
      </w:r>
      <w:r w:rsidR="00CF10CC">
        <w:rPr>
          <w:rFonts w:cs="Times New Roman"/>
          <w:b/>
          <w:szCs w:val="24"/>
        </w:rPr>
        <w:t xml:space="preserve"> e painel de carregamento solar. No entanto, os mesmos estão danificados, necessitando de manutenção ou substituição. </w:t>
      </w:r>
    </w:p>
    <w:p w:rsidR="00FB018C" w:rsidP="00CF10CC">
      <w:pPr>
        <w:spacing w:after="240" w:line="360" w:lineRule="auto"/>
        <w:ind w:left="-851" w:right="-1277"/>
        <w:jc w:val="both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pt-BR"/>
        </w:rPr>
        <w:drawing>
          <wp:inline distT="0" distB="0" distL="0" distR="0">
            <wp:extent cx="3021330" cy="4389120"/>
            <wp:effectExtent l="19050" t="0" r="762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485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02" cy="43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noProof/>
          <w:szCs w:val="24"/>
          <w:lang w:eastAsia="pt-BR"/>
        </w:rPr>
        <w:drawing>
          <wp:inline distT="0" distB="0" distL="0" distR="0">
            <wp:extent cx="3326130" cy="4389120"/>
            <wp:effectExtent l="19050" t="0" r="762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937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02A" w:rsidRPr="00B4502A" w:rsidP="00B4502A">
      <w:pPr>
        <w:spacing w:after="240" w:line="360" w:lineRule="auto"/>
        <w:ind w:left="-283" w:right="-680" w:firstLine="1984"/>
        <w:jc w:val="both"/>
      </w:pPr>
      <w:r w:rsidRPr="00B4502A">
        <w:rPr>
          <w:rFonts w:cs="Times New Roman"/>
          <w:bCs/>
          <w:szCs w:val="24"/>
        </w:rPr>
        <w:t>Nesse sentido, com fundamento no artigo 160 da resolução 276/2010 (R</w:t>
      </w:r>
      <w:r w:rsidRPr="00B4502A">
        <w:rPr>
          <w:rFonts w:cs="Times New Roman"/>
          <w:bCs/>
          <w:szCs w:val="24"/>
        </w:rPr>
        <w:t xml:space="preserve">egimento interno), considerando o interesse público presente, solicito a realização dos serviços mencionados, </w:t>
      </w:r>
      <w:r w:rsidRPr="00B4502A">
        <w:rPr>
          <w:rFonts w:cs="Times New Roman"/>
          <w:b/>
          <w:bCs/>
          <w:szCs w:val="24"/>
        </w:rPr>
        <w:t>visando, acima de tudo, proporcionar as necessárias condições de segurança e incolumidade às pessoas e aos veículos que transitam pela referida vi</w:t>
      </w:r>
      <w:r w:rsidRPr="00B4502A">
        <w:rPr>
          <w:rFonts w:cs="Times New Roman"/>
          <w:b/>
          <w:bCs/>
          <w:szCs w:val="24"/>
        </w:rPr>
        <w:t>a</w:t>
      </w:r>
      <w:r w:rsidRPr="00B4502A">
        <w:rPr>
          <w:rFonts w:cs="Times New Roman"/>
          <w:bCs/>
          <w:szCs w:val="24"/>
        </w:rPr>
        <w:t>.</w:t>
      </w:r>
    </w:p>
    <w:p w:rsidR="00B4502A" w:rsidRPr="00B4502A" w:rsidP="00B4502A">
      <w:pPr>
        <w:spacing w:after="240" w:line="360" w:lineRule="auto"/>
        <w:ind w:left="-283" w:right="-567" w:firstLine="19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Por fim,</w:t>
      </w:r>
      <w:r w:rsidR="00E236F0">
        <w:rPr>
          <w:rFonts w:cs="Times New Roman"/>
          <w:szCs w:val="24"/>
        </w:rPr>
        <w:t xml:space="preserve"> reitero os protestos de respeito e consideração.</w:t>
      </w:r>
    </w:p>
    <w:p w:rsidR="00B4502A" w:rsidP="00CF10CC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20 de abril de </w:t>
      </w:r>
      <w:r>
        <w:rPr>
          <w:rFonts w:cs="Times New Roman"/>
          <w:b/>
          <w:szCs w:val="24"/>
        </w:rPr>
        <w:t>2023</w:t>
      </w:r>
    </w:p>
    <w:p w:rsid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</w:t>
      </w:r>
    </w:p>
    <w:p w:rsid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</w:t>
      </w:r>
    </w:p>
    <w:p w:rsidR="000F1E18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</w:t>
      </w:r>
      <w:r w:rsidR="00550895">
        <w:rPr>
          <w:rFonts w:cs="Times New Roman"/>
          <w:b/>
          <w:szCs w:val="24"/>
        </w:rPr>
        <w:t xml:space="preserve"> </w:t>
      </w:r>
      <w:r w:rsidR="00B4502A">
        <w:rPr>
          <w:rFonts w:cs="Times New Roman"/>
          <w:b/>
          <w:szCs w:val="24"/>
        </w:rPr>
        <w:t>GUILHERME TADEU SIQUEIRA</w:t>
      </w:r>
    </w:p>
    <w:p w:rsidR="00B4502A" w:rsidRP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VEREADOR</w:t>
      </w:r>
    </w:p>
    <w:p w:rsidR="000F1E18" w:rsidRPr="00B4502A" w:rsidP="00CF10CC">
      <w:pPr>
        <w:tabs>
          <w:tab w:val="left" w:pos="142"/>
        </w:tabs>
        <w:spacing w:line="360" w:lineRule="auto"/>
        <w:ind w:left="-993" w:right="-1277"/>
        <w:jc w:val="both"/>
        <w:rPr>
          <w:i/>
          <w:iCs/>
          <w:sz w:val="16"/>
          <w:szCs w:val="16"/>
        </w:rPr>
      </w:pPr>
      <w:r w:rsidRPr="00B4502A">
        <w:rPr>
          <w:rFonts w:cs="Times New Roman"/>
          <w:i/>
          <w:iCs/>
          <w:sz w:val="16"/>
          <w:szCs w:val="16"/>
        </w:rPr>
        <w:t xml:space="preserve"> 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(“Esta página de assinaturas é parte integrante e indissociável </w:t>
      </w:r>
      <w:r>
        <w:rPr>
          <w:rFonts w:cs="Times New Roman"/>
          <w:i/>
          <w:iCs/>
          <w:sz w:val="16"/>
          <w:szCs w:val="16"/>
        </w:rPr>
        <w:t xml:space="preserve">da Indicação nº </w:t>
      </w:r>
      <w:r w:rsidR="00CF10CC">
        <w:rPr>
          <w:rFonts w:cs="Times New Roman"/>
          <w:i/>
          <w:iCs/>
          <w:sz w:val="16"/>
          <w:szCs w:val="16"/>
        </w:rPr>
        <w:t>312</w:t>
      </w:r>
      <w:r w:rsidR="00CF10CC">
        <w:rPr>
          <w:rFonts w:cs="Times New Roman"/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>de 2023, de autoria do Vereador Guilherme Tadeu Siqueira</w:t>
      </w:r>
      <w:r w:rsidRPr="00B4502A" w:rsidR="00E236F0">
        <w:rPr>
          <w:rFonts w:cs="Times New Roman"/>
          <w:i/>
          <w:iCs/>
          <w:sz w:val="16"/>
          <w:szCs w:val="16"/>
        </w:rPr>
        <w:t>, 20 de abril de 2023 -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 </w:t>
      </w:r>
      <w:r w:rsidRPr="00B4502A" w:rsidR="00E236F0">
        <w:rPr>
          <w:rFonts w:cs="Times New Roman"/>
          <w:i/>
          <w:iCs/>
          <w:sz w:val="16"/>
          <w:szCs w:val="16"/>
        </w:rPr>
        <w:t>Doc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de</w:t>
      </w:r>
      <w:r>
        <w:rPr>
          <w:rFonts w:cs="Times New Roman"/>
          <w:i/>
          <w:iCs/>
          <w:sz w:val="16"/>
          <w:szCs w:val="16"/>
        </w:rPr>
        <w:t xml:space="preserve"> </w:t>
      </w:r>
      <w:r w:rsidR="00CF10CC">
        <w:rPr>
          <w:rFonts w:cs="Times New Roman"/>
          <w:i/>
          <w:iCs/>
          <w:sz w:val="16"/>
          <w:szCs w:val="16"/>
        </w:rPr>
        <w:t>duas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laudas”)</w:t>
      </w:r>
    </w:p>
    <w:sectPr w:rsidSect="00AB05C9">
      <w:headerReference w:type="default" r:id="rId7"/>
      <w:footerReference w:type="default" r:id="rId8"/>
      <w:pgSz w:w="11906" w:h="16838"/>
      <w:pgMar w:top="1417" w:right="1701" w:bottom="1417" w:left="1701" w:header="68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 w:rsidR="000F1E18">
        <w:pPr>
          <w:pStyle w:val="Footer"/>
          <w:jc w:val="center"/>
          <w:rPr>
            <w:sz w:val="18"/>
          </w:rPr>
        </w:pPr>
      </w:p>
    </w:sdtContent>
  </w:sdt>
  <w:p w:rsidR="000F1E18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18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E236F0">
      <w:rPr>
        <w:b/>
        <w:sz w:val="34"/>
      </w:rPr>
      <w:t>CÂMARA MUNICIPAL DE MOGI MIRIM</w:t>
    </w:r>
  </w:p>
  <w:p w:rsidR="000F1E18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0F1E18">
    <w:pPr>
      <w:pStyle w:val="Header"/>
    </w:pPr>
  </w:p>
  <w:p w:rsidR="000F1E18">
    <w:pPr>
      <w:pStyle w:val="Header"/>
    </w:pPr>
  </w:p>
  <w:p w:rsidR="000F1E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0F1E18"/>
    <w:rsid w:val="00091A58"/>
    <w:rsid w:val="000F1E18"/>
    <w:rsid w:val="00437F6C"/>
    <w:rsid w:val="004E0479"/>
    <w:rsid w:val="00550895"/>
    <w:rsid w:val="005D215A"/>
    <w:rsid w:val="00762DB6"/>
    <w:rsid w:val="00A82A53"/>
    <w:rsid w:val="00AB05C9"/>
    <w:rsid w:val="00B4502A"/>
    <w:rsid w:val="00CF10CC"/>
    <w:rsid w:val="00E236F0"/>
    <w:rsid w:val="00FB01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0F1E18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0F1E1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F1E18"/>
    <w:pPr>
      <w:spacing w:after="140"/>
    </w:pPr>
  </w:style>
  <w:style w:type="paragraph" w:styleId="List">
    <w:name w:val="List"/>
    <w:basedOn w:val="BodyText"/>
    <w:rsid w:val="000F1E18"/>
    <w:rPr>
      <w:rFonts w:cs="Lucida Sans"/>
    </w:rPr>
  </w:style>
  <w:style w:type="paragraph" w:customStyle="1" w:styleId="Caption">
    <w:name w:val="Caption"/>
    <w:basedOn w:val="Normal"/>
    <w:qFormat/>
    <w:rsid w:val="000F1E18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0F1E18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F1E18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0F1E18"/>
  </w:style>
  <w:style w:type="paragraph" w:styleId="Header0">
    <w:name w:val="header"/>
    <w:basedOn w:val="Normal"/>
    <w:link w:val="Cabealho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437F6C"/>
  </w:style>
  <w:style w:type="paragraph" w:styleId="Footer0">
    <w:name w:val="footer"/>
    <w:basedOn w:val="Normal"/>
    <w:link w:val="Rodap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437F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B84D3-DC2F-4BDF-8ACA-69236FB7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2023-04-20T18:03:00Z</cp:lastPrinted>
  <dcterms:created xsi:type="dcterms:W3CDTF">2023-04-20T18:21:00Z</dcterms:created>
  <dcterms:modified xsi:type="dcterms:W3CDTF">2023-04-20T18:21:00Z</dcterms:modified>
  <dc:language>pt-BR</dc:language>
</cp:coreProperties>
</file>