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E013A4" w:rsidRDefault="00BC614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CONJUNTO DAS COMISSÕES DE OBRAS, SERVIÇOS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PÚBLICO  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ATIVIDADES PRIVADAS, COMISSÃO DE  DEFESA  E DIREITO DOS ANIMAIS E COMISSÃO DE FINANÇAS E ORÇAMENTO.</w:t>
      </w:r>
    </w:p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</w:p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3</w:t>
      </w:r>
    </w:p>
    <w:p w:rsidR="00E013A4" w:rsidRDefault="00BC6149"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31/2023</w:t>
      </w:r>
    </w:p>
    <w:p w:rsidR="00E013A4" w:rsidRDefault="00BC614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n: 41/2023</w:t>
      </w:r>
    </w:p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estabelece o Regimento Interno (Resolução </w:t>
      </w:r>
      <w:proofErr w:type="gramStart"/>
      <w:r>
        <w:rPr>
          <w:rFonts w:ascii="Arial" w:eastAsia="Arial" w:hAnsi="Arial" w:cs="Arial"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276 de 09 de novembro de 2.010); é atribuição das referidas comissões emitirem parecer sobre esta proposição apresentada, destaca-se, que, o arti</w:t>
      </w:r>
      <w:r>
        <w:rPr>
          <w:rFonts w:ascii="Arial" w:eastAsia="Arial" w:hAnsi="Arial" w:cs="Arial"/>
          <w:sz w:val="24"/>
          <w:szCs w:val="24"/>
        </w:rPr>
        <w:t xml:space="preserve">go 45 autoriza que o parecer seja realizado em conjunto,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Orivaldo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Aparecido Magalhães.</w:t>
      </w:r>
    </w:p>
    <w:p w:rsidR="00E013A4" w:rsidRDefault="00E013A4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013A4" w:rsidRDefault="00E013A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 w:rsidR="00E013A4" w:rsidRDefault="00E013A4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Standard"/>
        <w:spacing w:line="276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poder executivo encaminhou a esta casa de leis o projeto de lei nº</w:t>
      </w:r>
      <w:r>
        <w:rPr>
          <w:rFonts w:ascii="Arial" w:eastAsia="Arial" w:hAnsi="Arial" w:cs="Arial"/>
          <w:sz w:val="24"/>
          <w:szCs w:val="24"/>
        </w:rPr>
        <w:t xml:space="preserve"> 31 de 2023, que “</w:t>
      </w:r>
      <w:r>
        <w:rPr>
          <w:rFonts w:ascii="Arial" w:eastAsia="MS Mincho" w:hAnsi="Arial"/>
          <w:b/>
          <w:sz w:val="24"/>
          <w:szCs w:val="24"/>
        </w:rPr>
        <w:t xml:space="preserve">AUTORIZA O MUNICÍPIO DE MOGI MIRIM A CELEBRAR CONTRATO DE CONCESSÃO ADMINISTRATIVA DE USO DE BEM IMÓVEL DE SUA PROPRIEDADE, A TÍTULO GRATUITO, COM A </w:t>
      </w:r>
      <w:r>
        <w:rPr>
          <w:rFonts w:ascii="Arial" w:eastAsia="Arial" w:hAnsi="Arial"/>
          <w:b/>
          <w:sz w:val="24"/>
          <w:szCs w:val="24"/>
        </w:rPr>
        <w:t>ASSOCIAÇÃO VIDA – VOLUNTÁRIOS INDEPENDENTES</w:t>
      </w:r>
      <w:r>
        <w:rPr>
          <w:rFonts w:ascii="Arial" w:eastAsia="MS Mincho" w:hAnsi="Arial"/>
          <w:b/>
          <w:sz w:val="24"/>
          <w:szCs w:val="24"/>
        </w:rPr>
        <w:t>, E DETERMINA OUTRAS PROVIDÊNCIAS.</w:t>
      </w:r>
    </w:p>
    <w:p w:rsidR="00E013A4" w:rsidRDefault="00E013A4">
      <w:pPr>
        <w:pStyle w:val="Standard"/>
        <w:spacing w:line="276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MS Mincho" w:hAnsi="Arial"/>
          <w:bCs/>
          <w:sz w:val="24"/>
          <w:szCs w:val="24"/>
        </w:rPr>
        <w:t>De acordo</w:t>
      </w:r>
      <w:r>
        <w:rPr>
          <w:rFonts w:ascii="Arial" w:eastAsia="MS Mincho" w:hAnsi="Arial"/>
          <w:bCs/>
          <w:sz w:val="24"/>
          <w:szCs w:val="24"/>
        </w:rPr>
        <w:t xml:space="preserve"> com a mensagem do referido projeto de lei, a entidade em questão é voltada à causa animal, ou seja, tem por objetivo o amparo, cuidado e proteção de animais abandonados, dispensando aos mesmos todo tratamento necessário, especialmente aos que estão doente</w:t>
      </w:r>
      <w:r>
        <w:rPr>
          <w:rFonts w:ascii="Arial" w:eastAsia="MS Mincho" w:hAnsi="Arial"/>
          <w:bCs/>
          <w:sz w:val="24"/>
          <w:szCs w:val="24"/>
        </w:rPr>
        <w:t>s ou são vítimas de maus-tratos.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MS Mincho" w:hAnsi="Arial"/>
          <w:bCs/>
          <w:sz w:val="24"/>
          <w:szCs w:val="24"/>
        </w:rPr>
      </w:pPr>
    </w:p>
    <w:p w:rsidR="00E013A4" w:rsidRDefault="00BC6149">
      <w:pPr>
        <w:pStyle w:val="Standard"/>
        <w:spacing w:line="276" w:lineRule="auto"/>
        <w:jc w:val="both"/>
      </w:pPr>
      <w:r>
        <w:rPr>
          <w:rFonts w:eastAsia="MS Mincho"/>
          <w:bCs/>
          <w:sz w:val="24"/>
          <w:szCs w:val="24"/>
        </w:rPr>
        <w:tab/>
      </w:r>
      <w:r>
        <w:rPr>
          <w:rFonts w:ascii="Arial" w:eastAsia="MS Mincho" w:hAnsi="Arial"/>
          <w:bCs/>
          <w:sz w:val="24"/>
          <w:szCs w:val="24"/>
        </w:rPr>
        <w:t xml:space="preserve">E que, de acordo com o pedido feito pela entidade, a mesma cuida hoje de aproximadamente 100 animais acolhidos, mas que até o presente momento não possui um local específico para abrigar tais animais, que estão divididos </w:t>
      </w:r>
      <w:r>
        <w:rPr>
          <w:rFonts w:ascii="Arial" w:eastAsia="MS Mincho" w:hAnsi="Arial"/>
          <w:bCs/>
          <w:sz w:val="24"/>
          <w:szCs w:val="24"/>
        </w:rPr>
        <w:t>em residências de protetores independentes, os quais arcam com recursos próprios para poderem suprir as necessidades dos animais abrigados.</w:t>
      </w:r>
    </w:p>
    <w:p w:rsidR="00E013A4" w:rsidRDefault="00E013A4">
      <w:pPr>
        <w:pStyle w:val="Standard"/>
        <w:spacing w:line="276" w:lineRule="auto"/>
        <w:jc w:val="both"/>
        <w:rPr>
          <w:rFonts w:ascii="Arial" w:hAnsi="Arial"/>
          <w:sz w:val="24"/>
          <w:szCs w:val="24"/>
        </w:rPr>
      </w:pPr>
    </w:p>
    <w:p w:rsidR="00E013A4" w:rsidRDefault="00BC6149">
      <w:pPr>
        <w:pStyle w:val="Standard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MS Mincho" w:hAnsi="Arial"/>
          <w:bCs/>
          <w:sz w:val="24"/>
          <w:szCs w:val="24"/>
        </w:rPr>
        <w:tab/>
        <w:t>Na mesma mensagem também destacou, que, a situação dos animais hoje é preocupante, pois há protetor que vive em re</w:t>
      </w:r>
      <w:r>
        <w:rPr>
          <w:rFonts w:ascii="Arial" w:eastAsia="MS Mincho" w:hAnsi="Arial"/>
          <w:bCs/>
          <w:sz w:val="24"/>
          <w:szCs w:val="24"/>
        </w:rPr>
        <w:t>sidência alugada, cuidando de 20 animais, cujo proprietário pediu para desocupar o imóvel, e está tendo dificuldade em alugar outro do mesmo porte, onde possa abrigar todos.</w:t>
      </w:r>
    </w:p>
    <w:p w:rsidR="00E013A4" w:rsidRDefault="00E013A4">
      <w:pPr>
        <w:pStyle w:val="Standard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propositura foi direcionada à comissã</w:t>
      </w:r>
      <w:r>
        <w:rPr>
          <w:rFonts w:ascii="Arial" w:eastAsia="Arial" w:hAnsi="Arial" w:cs="Arial"/>
          <w:sz w:val="24"/>
          <w:szCs w:val="24"/>
        </w:rPr>
        <w:t>o de Justiça e Redação, que possui a atribuição de analisar a constitucionalidade e a legalidade do projeto de lei, a qual emitiu seu parecer favorável.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Posteriormente, foi encaminhado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Comissão de Educação, Saúde, Cultura, Esporte e Assistência Social,</w:t>
      </w:r>
      <w:r>
        <w:rPr>
          <w:rFonts w:ascii="Arial" w:eastAsia="Arial" w:hAnsi="Arial" w:cs="Arial"/>
          <w:sz w:val="24"/>
          <w:szCs w:val="24"/>
        </w:rPr>
        <w:t xml:space="preserve"> que também emitiu seu parecer favorável.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Seguidamente, foi encaminhado às comissões de Obras, Serviços Públicos e Atividades privadas, Comissão de Defesa e Direitos dos Animais e comissão de Finanças e Orçamento, as quais optaram por elaborar o parecer </w:t>
      </w:r>
      <w:r>
        <w:rPr>
          <w:rFonts w:ascii="Arial" w:eastAsia="Arial" w:hAnsi="Arial" w:cs="Arial"/>
          <w:sz w:val="24"/>
          <w:szCs w:val="24"/>
        </w:rPr>
        <w:t>em conjunto, conforme autoriza o regimento interno.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proposição: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projeto de lei foi enviado acompanhado do Plano de Trabalho da </w:t>
      </w:r>
      <w:proofErr w:type="gramStart"/>
      <w:r>
        <w:rPr>
          <w:rFonts w:ascii="Arial" w:eastAsia="Arial" w:hAnsi="Arial" w:cs="Arial"/>
          <w:sz w:val="24"/>
          <w:szCs w:val="24"/>
        </w:rPr>
        <w:t>Associação  Vida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Voluntários Independentes; memorial descritivo do lote; de do</w:t>
      </w:r>
      <w:r>
        <w:rPr>
          <w:rFonts w:ascii="Arial" w:eastAsia="Arial" w:hAnsi="Arial" w:cs="Arial"/>
          <w:sz w:val="24"/>
          <w:szCs w:val="24"/>
        </w:rPr>
        <w:t>cumento que demonstra a inscrição Ativa da associação perante o Cadastro Nacional de Pessoa Jurídica e demais documentos anexos.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</w:pPr>
      <w:r>
        <w:rPr>
          <w:rFonts w:ascii="Arial" w:eastAsia="Arial" w:hAnsi="Arial" w:cs="Arial"/>
          <w:sz w:val="24"/>
          <w:szCs w:val="24"/>
        </w:rPr>
        <w:tab/>
        <w:t>Destaca-se, que, a matéria versa sobre interesse público, isso porque, de acordo com o artigo 225, parágrafo primeiro, inciso</w:t>
      </w:r>
      <w:r>
        <w:rPr>
          <w:rFonts w:ascii="Arial" w:eastAsia="Arial" w:hAnsi="Arial" w:cs="Arial"/>
          <w:sz w:val="24"/>
          <w:szCs w:val="24"/>
        </w:rPr>
        <w:t xml:space="preserve"> VII da Constituição Federal, </w:t>
      </w:r>
      <w:r>
        <w:rPr>
          <w:rFonts w:ascii="Arial" w:hAnsi="Arial"/>
          <w:sz w:val="24"/>
          <w:szCs w:val="24"/>
        </w:rPr>
        <w:t xml:space="preserve">incumbe ao Poder Público: proteger a fauna e a flora, vedadas, na forma da lei, as </w:t>
      </w:r>
      <w:r>
        <w:rPr>
          <w:rFonts w:ascii="Arial" w:hAnsi="Arial"/>
          <w:sz w:val="24"/>
          <w:szCs w:val="24"/>
        </w:rPr>
        <w:lastRenderedPageBreak/>
        <w:t>práticas que coloquem em risco sua função ecológica, provoquem a extinção de espécies ou submetam</w:t>
      </w:r>
      <w:r>
        <w:rPr>
          <w:rFonts w:ascii="Arial" w:hAnsi="Arial"/>
          <w:color w:val="000000"/>
          <w:sz w:val="24"/>
          <w:szCs w:val="24"/>
        </w:rPr>
        <w:t xml:space="preserve"> os animais a crueldade.</w:t>
      </w:r>
    </w:p>
    <w:p w:rsidR="00E013A4" w:rsidRDefault="00E013A4">
      <w:pPr>
        <w:pStyle w:val="Normal1"/>
        <w:spacing w:line="276" w:lineRule="auto"/>
        <w:jc w:val="both"/>
      </w:pPr>
    </w:p>
    <w:p w:rsidR="00E013A4" w:rsidRDefault="00BC6149">
      <w:pPr>
        <w:pStyle w:val="Normal1"/>
        <w:spacing w:line="276" w:lineRule="auto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Ademais, d</w:t>
      </w:r>
      <w:r>
        <w:rPr>
          <w:rFonts w:ascii="Arial, sans-serif" w:hAnsi="Arial, sans-serif"/>
          <w:color w:val="000000"/>
          <w:sz w:val="24"/>
          <w:szCs w:val="24"/>
        </w:rPr>
        <w:t>e acordo</w:t>
      </w:r>
      <w:r>
        <w:rPr>
          <w:rFonts w:ascii="Arial, sans-serif" w:hAnsi="Arial, sans-serif"/>
          <w:color w:val="000000"/>
          <w:sz w:val="24"/>
          <w:szCs w:val="24"/>
        </w:rPr>
        <w:t xml:space="preserve"> com a Organização Mundial de Saúde (OMS), somente no Brasil, cerca de 30 milhões de animais estão abandonados, sendo aproximadamente 20 milhões de cães e 10 milhões de gatos. Em grandes metrópoles, para cada cinco habitantes há um cachorro.</w:t>
      </w:r>
    </w:p>
    <w:p w:rsidR="00E013A4" w:rsidRDefault="00E013A4">
      <w:pPr>
        <w:pStyle w:val="Normal1"/>
        <w:spacing w:line="276" w:lineRule="auto"/>
        <w:jc w:val="both"/>
        <w:rPr>
          <w:color w:val="000000"/>
        </w:rPr>
      </w:pPr>
    </w:p>
    <w:p w:rsidR="00E013A4" w:rsidRDefault="00BC6149">
      <w:pPr>
        <w:pStyle w:val="Normal1"/>
        <w:spacing w:line="276" w:lineRule="auto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Em nosso mu</w:t>
      </w:r>
      <w:r>
        <w:rPr>
          <w:rFonts w:ascii="Arial" w:hAnsi="Arial"/>
          <w:color w:val="000000"/>
          <w:sz w:val="24"/>
          <w:szCs w:val="24"/>
        </w:rPr>
        <w:t>nicípio, infelizmente, é possível encontrarmos muitos animais abandonados nas ruas.</w:t>
      </w:r>
    </w:p>
    <w:p w:rsidR="00E013A4" w:rsidRDefault="00E013A4">
      <w:pPr>
        <w:pStyle w:val="Normal1"/>
        <w:spacing w:line="276" w:lineRule="auto"/>
        <w:jc w:val="both"/>
        <w:rPr>
          <w:color w:val="000000"/>
        </w:rPr>
      </w:pPr>
    </w:p>
    <w:p w:rsidR="00E013A4" w:rsidRDefault="00BC6149">
      <w:pPr>
        <w:pStyle w:val="Normal1"/>
        <w:spacing w:line="276" w:lineRule="auto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Desta forma, é essencial que o poder público tome iniciativas a fim de promover segurança aos mesmos. Neste sentido, entendemos que o projeto de lei nº 31/2023 vem de </w:t>
      </w:r>
      <w:r>
        <w:rPr>
          <w:rFonts w:ascii="Arial" w:hAnsi="Arial"/>
          <w:color w:val="000000"/>
          <w:sz w:val="24"/>
          <w:szCs w:val="24"/>
        </w:rPr>
        <w:t xml:space="preserve">encontro com essa necessidade.  </w:t>
      </w:r>
    </w:p>
    <w:p w:rsidR="00E013A4" w:rsidRDefault="00E013A4"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não se vislumbra irregularidades na propositura ora analisada, motivo pelo qual não se verifica óbices para continuidade da proposta apresentada pelo Executivo.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013A4" w:rsidRDefault="00BC6149">
      <w:pPr>
        <w:pStyle w:val="Standard"/>
        <w:spacing w:line="276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</w:t>
      </w:r>
      <w:r>
        <w:rPr>
          <w:rFonts w:ascii="Arial" w:eastAsia="Arial" w:hAnsi="Arial" w:cs="Arial"/>
          <w:b/>
          <w:sz w:val="24"/>
          <w:szCs w:val="24"/>
          <w:lang w:eastAsia="ar-SA"/>
        </w:rPr>
        <w:t>ndas ou subemendas ao Projeto</w:t>
      </w: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E013A4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013A4" w:rsidRDefault="00BC6149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 w:rsidR="00E013A4" w:rsidRDefault="00BC6149">
      <w:pPr>
        <w:pStyle w:val="Normal1"/>
        <w:tabs>
          <w:tab w:val="left" w:pos="60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levando em conta todo o exposto, encaminhamos o presente projeto de lei para deliberação e votação do Douto</w:t>
      </w:r>
      <w:r>
        <w:rPr>
          <w:rFonts w:ascii="Arial" w:eastAsia="Arial" w:hAnsi="Arial" w:cs="Arial"/>
          <w:sz w:val="24"/>
          <w:szCs w:val="24"/>
        </w:rPr>
        <w:t xml:space="preserve"> Plenário desta casa, emitindo parecer </w:t>
      </w:r>
      <w:r>
        <w:rPr>
          <w:rFonts w:ascii="Arial" w:eastAsia="Arial" w:hAnsi="Arial" w:cs="Arial"/>
          <w:b/>
          <w:bCs/>
          <w:sz w:val="24"/>
          <w:szCs w:val="24"/>
        </w:rPr>
        <w:t>FAVORÁVEL.</w:t>
      </w:r>
    </w:p>
    <w:p w:rsidR="00E013A4" w:rsidRDefault="00E013A4"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Sala das Comissões, 17 de maio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de 2023.</w:t>
      </w: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COMISSÃO DE OBRAS, SERVIÇOS PÚBLICOS E ATIVIDADES PRIVADAS.</w:t>
      </w:r>
    </w:p>
    <w:p w:rsidR="00E013A4" w:rsidRDefault="00E013A4"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Orivaldo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Aparecido Magalhães</w:t>
      </w: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Presidente/Relator</w:t>
      </w: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Vereadora Mara Cristina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Choquetta</w:t>
      </w:r>
      <w:proofErr w:type="spellEnd"/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Vice-Presidente</w:t>
      </w: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Vereador Ademir Souza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Floretti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Junior</w:t>
      </w:r>
    </w:p>
    <w:p w:rsidR="00E013A4" w:rsidRDefault="00BC6149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DEFESA</w:t>
      </w:r>
      <w:r>
        <w:rPr>
          <w:rFonts w:ascii="Arial" w:eastAsia="Arial" w:hAnsi="Arial" w:cs="Arial"/>
          <w:b/>
          <w:sz w:val="24"/>
          <w:szCs w:val="24"/>
        </w:rPr>
        <w:t xml:space="preserve"> E DIREITO DOS ANIMAIS</w:t>
      </w:r>
    </w:p>
    <w:p w:rsidR="00E013A4" w:rsidRDefault="00E013A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 Sônia Regina Rodrigues</w:t>
      </w:r>
    </w:p>
    <w:p w:rsidR="00E013A4" w:rsidRDefault="00BC6149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Vereador </w:t>
      </w:r>
      <w:proofErr w:type="spellStart"/>
      <w:r>
        <w:rPr>
          <w:rFonts w:ascii="Arial" w:hAnsi="Arial"/>
          <w:b/>
          <w:bCs/>
          <w:sz w:val="24"/>
          <w:szCs w:val="24"/>
        </w:rPr>
        <w:t>Luis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Roberto Tavares</w:t>
      </w: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Vice- Presidente</w:t>
      </w:r>
      <w:proofErr w:type="gramEnd"/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Vereador Marcos </w:t>
      </w:r>
      <w:proofErr w:type="spellStart"/>
      <w:r>
        <w:rPr>
          <w:rFonts w:ascii="Arial" w:hAnsi="Arial"/>
          <w:b/>
          <w:bCs/>
          <w:sz w:val="24"/>
          <w:szCs w:val="24"/>
        </w:rPr>
        <w:t>Antonio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Franco</w:t>
      </w: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</w:t>
      </w: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Style w:val="StrongEmphasis"/>
          <w:rFonts w:ascii="Arial" w:hAnsi="Arial"/>
        </w:rPr>
        <w:t>COMISSÃO DE FINANÇAS E ORÇAMENTO</w:t>
      </w: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Vereador João Victor Coutinho Gasparini</w:t>
      </w: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 xml:space="preserve">Vereadora Mara Cristina </w:t>
      </w:r>
      <w:proofErr w:type="spellStart"/>
      <w:r>
        <w:rPr>
          <w:rFonts w:ascii="Arial" w:hAnsi="Arial"/>
          <w:b/>
          <w:bCs/>
          <w:sz w:val="24"/>
          <w:szCs w:val="24"/>
        </w:rPr>
        <w:t>Choquetta</w:t>
      </w:r>
      <w:proofErr w:type="spellEnd"/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</w:t>
      </w: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E013A4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Vereadora Luzia Cristina Cortes Nogueira</w:t>
      </w:r>
    </w:p>
    <w:p w:rsidR="00E013A4" w:rsidRDefault="00BC6149">
      <w:pPr>
        <w:pStyle w:val="Normal1"/>
        <w:spacing w:line="271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</w:t>
      </w:r>
    </w:p>
    <w:sectPr w:rsidR="00E013A4">
      <w:headerReference w:type="default" r:id="rId6"/>
      <w:footerReference w:type="default" r:id="rId7"/>
      <w:pgSz w:w="11906" w:h="16838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49" w:rsidRDefault="00BC6149">
      <w:r>
        <w:separator/>
      </w:r>
    </w:p>
  </w:endnote>
  <w:endnote w:type="continuationSeparator" w:id="0">
    <w:p w:rsidR="00BC6149" w:rsidRDefault="00BC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6D" w:rsidRDefault="00BC6149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49" w:rsidRDefault="00BC6149">
      <w:r>
        <w:rPr>
          <w:color w:val="000000"/>
        </w:rPr>
        <w:separator/>
      </w:r>
    </w:p>
  </w:footnote>
  <w:footnote w:type="continuationSeparator" w:id="0">
    <w:p w:rsidR="00BC6149" w:rsidRDefault="00BC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6D" w:rsidRDefault="00BC6149">
    <w:pPr>
      <w:pStyle w:val="Normal1"/>
      <w:ind w:right="360"/>
    </w:pPr>
    <w:r>
      <w:rPr>
        <w:noProof/>
      </w:rPr>
      <w:drawing>
        <wp:inline distT="0" distB="0" distL="0" distR="0">
          <wp:extent cx="1038240" cy="752400"/>
          <wp:effectExtent l="0" t="0" r="951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1C0D6D" w:rsidRDefault="00BC6149">
    <w:pPr>
      <w:pStyle w:val="Normal1"/>
      <w:tabs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1C0D6D" w:rsidRDefault="00BC6149">
    <w:pPr>
      <w:pStyle w:val="Normal1"/>
      <w:tabs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color w:val="000000"/>
      </w:rPr>
      <w:t>Parecer ao Projeto de Lei 31/2023 – Processo nº 41/2023</w:t>
    </w:r>
  </w:p>
  <w:p w:rsidR="001C0D6D" w:rsidRDefault="00BC6149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1C0D6D" w:rsidRDefault="00BC6149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013A4"/>
    <w:rsid w:val="0083616F"/>
    <w:rsid w:val="00BC6149"/>
    <w:rsid w:val="00E0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FCFB8-671A-4AAD-86A6-CDBB8E8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p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p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p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p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p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pP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Normal1"/>
    <w:pPr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Normal1">
    <w:name w:val="Normal1"/>
    <w:pPr>
      <w:widowControl/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paragraph" w:customStyle="1" w:styleId="Normal2">
    <w:name w:val="Normal2"/>
    <w:pPr>
      <w:widowControl/>
    </w:pPr>
  </w:style>
  <w:style w:type="character" w:styleId="Forte">
    <w:name w:val="Strong"/>
    <w:basedOn w:val="Fontepargpadro"/>
    <w:rPr>
      <w:b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Cândida</cp:lastModifiedBy>
  <cp:revision>2</cp:revision>
  <cp:lastPrinted>2023-05-17T14:46:00Z</cp:lastPrinted>
  <dcterms:created xsi:type="dcterms:W3CDTF">2023-05-19T12:28:00Z</dcterms:created>
  <dcterms:modified xsi:type="dcterms:W3CDTF">2023-05-19T12:28:00Z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OXMLCorePropertyVersion">
    <vt:lpwstr>9.103.88.44548</vt:lpwstr>
  </property>
</Properties>
</file>