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FF01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8A5B411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7F99677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D0E261B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2B059E8" w14:textId="77777777" w:rsidR="00D64900" w:rsidRDefault="00D64900" w:rsidP="00D6490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038/23</w:t>
      </w:r>
    </w:p>
    <w:p w14:paraId="1275C50B" w14:textId="77777777" w:rsidR="00D64900" w:rsidRDefault="00D64900" w:rsidP="00D64900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10444/23]</w:t>
      </w:r>
    </w:p>
    <w:p w14:paraId="4B14ED78" w14:textId="77777777" w:rsidR="00D64900" w:rsidRDefault="00D64900" w:rsidP="00D649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2"/>
          <w:szCs w:val="22"/>
        </w:rPr>
      </w:pPr>
    </w:p>
    <w:p w14:paraId="7CE6F074" w14:textId="77777777" w:rsidR="00D64900" w:rsidRDefault="00D64900" w:rsidP="00D649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42A38681" w14:textId="77777777" w:rsidR="00D64900" w:rsidRDefault="00D64900" w:rsidP="00D649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5 de junho de 2 023.</w:t>
      </w:r>
    </w:p>
    <w:p w14:paraId="166BE027" w14:textId="77777777" w:rsidR="00D64900" w:rsidRDefault="00D64900" w:rsidP="00D649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382F11D" w14:textId="77777777" w:rsidR="00D64900" w:rsidRDefault="00D64900" w:rsidP="00D649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168C12D" w14:textId="77777777" w:rsidR="00D64900" w:rsidRDefault="00D64900" w:rsidP="00D6490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14:paraId="7AC79471" w14:textId="77777777" w:rsidR="00D64900" w:rsidRDefault="00D64900" w:rsidP="00D64900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14:paraId="55969CA0" w14:textId="77777777" w:rsidR="00D64900" w:rsidRDefault="00D64900" w:rsidP="00D64900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E037D6B" w14:textId="77777777" w:rsidR="00D64900" w:rsidRDefault="00D64900" w:rsidP="00D64900">
      <w:pPr>
        <w:pStyle w:val="Ttulo1"/>
        <w:rPr>
          <w:rFonts w:ascii="Palatino Linotype" w:eastAsia="MS Mincho" w:hAnsi="Palatino Linotype" w:cs="Palatino Linotype"/>
          <w:color w:val="333333"/>
          <w:sz w:val="24"/>
          <w:szCs w:val="24"/>
        </w:rPr>
      </w:pPr>
    </w:p>
    <w:p w14:paraId="36EF3CCD" w14:textId="77777777" w:rsidR="00D64900" w:rsidRDefault="00D64900" w:rsidP="00D64900">
      <w:pPr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14:paraId="12FC5087" w14:textId="77777777" w:rsidR="00D64900" w:rsidRDefault="00D64900" w:rsidP="00D64900">
      <w:pPr>
        <w:jc w:val="both"/>
        <w:rPr>
          <w:rFonts w:eastAsia="MS Mincho"/>
          <w:sz w:val="24"/>
          <w:szCs w:val="24"/>
        </w:rPr>
      </w:pPr>
      <w:r>
        <w:rPr>
          <w:rFonts w:eastAsia="MS Mincho"/>
        </w:rPr>
        <w:t>Senhor Presidente,</w:t>
      </w:r>
    </w:p>
    <w:p w14:paraId="74AA0C87" w14:textId="77777777" w:rsidR="00D64900" w:rsidRDefault="00D64900" w:rsidP="00D64900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AAF8DCE" w14:textId="77777777" w:rsidR="00D64900" w:rsidRDefault="00D64900" w:rsidP="00D64900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7BDFEDED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Com os meus cordiais cumprimentos, dirijo-me a Vossa Excelência e demais Vereadores com o propósito de encaminhar o presente Projeto de Lei que dispõe sobre alteração de dispositivo da</w:t>
      </w:r>
      <w:r>
        <w:rPr>
          <w:rFonts w:ascii="Times New Roman" w:hAnsi="Times New Roman" w:cs="Times New Roman"/>
          <w:sz w:val="24"/>
          <w:szCs w:val="24"/>
        </w:rPr>
        <w:t> </w:t>
      </w:r>
      <w:hyperlink r:id="rId5" w:anchor="art14" w:history="1">
        <w:r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Lei Municipal n° 3.101, de 03 de dezembro de 1998</w:t>
        </w:r>
      </w:hyperlink>
      <w:r>
        <w:rPr>
          <w:rFonts w:ascii="Times New Roman" w:hAnsi="Times New Roman" w:cs="Times New Roman"/>
          <w:sz w:val="24"/>
          <w:szCs w:val="24"/>
        </w:rPr>
        <w:t>, e da Lei Municipal nº 6.536, de 23 de novembro de 2022, que dispõe sobre a Administração do Serviço Municipal de Transporte Coletivo de Passageiros por Ônibus no Município de Mogi Mirim e sobre o Conselho Municipal de Trânsito e Transporte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</w:p>
    <w:p w14:paraId="58B791FC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68582D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 Governo Municipal preocupado com a modernização e a melhoria do transporte coletivo público, desde 2021, procura alternativas que sejam viáveis social e economicamente para o munícipe. Desta forma, contratou empresa especializada na elaboração de estudo econômico-financeiro para identificar a melhor alternativa a atender a população que faz uso do transporte coletivo no Município.</w:t>
      </w:r>
    </w:p>
    <w:p w14:paraId="5F0B71D7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</w:p>
    <w:p w14:paraId="551B277C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análise econômico-financeira foi desenvolvida por meio de técnicas usualmente empregadas em estudos de avaliação de projetos e de empreendimentos públicos ou privados em que há investimentos iniciais e a prestação de serviços em regime contínuo durante um prazo estabelecido, com os consequentes custos de operação e geração de receitas.</w:t>
      </w:r>
    </w:p>
    <w:p w14:paraId="0DC6ACD9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9E1AA6B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 modelo da Concessão resultante pelo referido estudo, considera um prazo de 15 (quinze) anos e tiveram como base as diretrizes da Prefeitura do Município de Mogi Mirim, como a Lei Municipal nº 6.425/2022, que estabeleceu um conjunto de ações com o objetivo de superar as carências e necessidades atuais e preparar as condições necessárias para a sustentabilidade da mobilidade no cenário futuro.</w:t>
      </w:r>
    </w:p>
    <w:p w14:paraId="01539D72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FCBD854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objetivo da análise é verificar se as receitas esperadas na prestação do serviço são suficientes para a cobertura dos custos para a sua operação e para amortizar e remunerar adequadamente os investimentos realizados pelo operador durante o prazo do contrato. </w:t>
      </w:r>
    </w:p>
    <w:p w14:paraId="4A371E61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F954B07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Segundo as delegações de serviços públicos no Brasil, nos termos do art. 23 da Lei Federal nº 8.987/1995, denominada Lei das Concessões (BRASIL, 1995), são instrumentalizadas por contratos administrativos desenhados para contemplar a previsão dos elementos essenciais necessários à prestação adequada do serviço e ao estabelecimento de uma relação jurídica estável ao longo do período de sua execução.</w:t>
      </w:r>
    </w:p>
    <w:p w14:paraId="5D6C1293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6361816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Os riscos, de acordo com a literatura técnica, podem ser conceituados como a ocorrência de eventos desfavoráveis, imprevistos, ou de difícil previsão, que oneram os encargos contratuais de uma, ou de ambas as partes. A alocação representa, por sua vez, à repartição objetiva desses riscos entre as partes.</w:t>
      </w:r>
    </w:p>
    <w:p w14:paraId="1446EF38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053E820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A ocorrência de um evento desfavorável (risco) pode vir a onerar os encargos contratuais de uma ou de ambas as partes, afetando, por conseguinte, a rentabilidade e a eficiência do projeto que corrobora por prejudicar os munícipes que fazem uso do transporte coletivo municipal. </w:t>
      </w:r>
    </w:p>
    <w:p w14:paraId="2DFCD09E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DC11B1" w14:textId="77777777" w:rsidR="00D64900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Desta forma, para a nova concessão no Município de Mogi Mirim, diante do Princípio da Modicidade Tarifária, estabelecida pela Lei Federal nº 12.587/2012, que institui as Diretrizes da Política Nacional de Mobilidade Urbana, o estudo sugere a dissociação do custo operacional total da prestação do serviço e da tarifa técnica de remuneração calculada pelo passageiro equivalente transportado, e que a remuneração da nova concessionária seja estabelecida por valor do quilômetro rodado, pois a oferta de frota e quilômetros projetada pela nova gestão proposta, não sofre a sazonalidade da demanda transportada. </w:t>
      </w:r>
    </w:p>
    <w:p w14:paraId="539FA8CA" w14:textId="77777777" w:rsidR="00D64900" w:rsidRPr="002048E9" w:rsidRDefault="00D64900" w:rsidP="00D64900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2D8893D" w14:textId="2F1B2008" w:rsidR="002C0D83" w:rsidRPr="002048E9" w:rsidRDefault="00D64900" w:rsidP="00D64900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048E9">
        <w:rPr>
          <w:rFonts w:ascii="Times New Roman" w:eastAsia="MS Mincho" w:hAnsi="Times New Roman" w:cs="Times New Roman"/>
          <w:bCs/>
          <w:sz w:val="24"/>
          <w:szCs w:val="24"/>
        </w:rPr>
        <w:t>Importante notar que a Administração Pública não possui, atualmente, condições, seja de recursos humanos, de estrutura e de conhecimentos técnicos para realizar a prestação do serviço de tamanha envergadura. O Poder Executivo Municipal acredita que criar mecanismos, por meio do Conselho de Trânsito, para que a execução operacional e financeira da concessão seja fiscalizada pelos munícipes em conjunto com o Executivo e o Legislativo do Município</w:t>
      </w:r>
    </w:p>
    <w:p w14:paraId="110B9C98" w14:textId="77777777" w:rsidR="002048E9" w:rsidRDefault="002048E9" w:rsidP="002048E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048E9">
        <w:rPr>
          <w:rFonts w:ascii="Times New Roman" w:eastAsia="MS Mincho" w:hAnsi="Times New Roman" w:cs="Times New Roman"/>
          <w:bCs/>
          <w:sz w:val="24"/>
          <w:szCs w:val="24"/>
        </w:rPr>
        <w:t>Portanto, para o Projeto de Lei em voga, será adotado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o custo por quilômetro rodado como critério de julgamento para a definição da nova concessionária e a diferença entre o custo operacional total, medido pela tarifa quilométrica multiplicada pela quantidade de quilômetros percorridos no mês, e a receita operacional recebida na catraca dos ônibus, mais a receita de venda de créditos antecipados, será coberta por subsídio da Prefeitura, caso for necessário.</w:t>
      </w:r>
    </w:p>
    <w:p w14:paraId="05831D08" w14:textId="77777777" w:rsidR="002048E9" w:rsidRDefault="002048E9" w:rsidP="002048E9">
      <w:pPr>
        <w:pStyle w:val="TextosemFormatao1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                        </w:t>
      </w:r>
    </w:p>
    <w:p w14:paraId="11FD7D06" w14:textId="77777777" w:rsidR="002048E9" w:rsidRDefault="002048E9" w:rsidP="002048E9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44B1FCBC" w14:textId="77777777" w:rsidR="002048E9" w:rsidRDefault="002048E9" w:rsidP="002048E9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B39A2EB" w14:textId="77777777" w:rsidR="002048E9" w:rsidRDefault="002048E9" w:rsidP="002048E9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4BA5C903" w14:textId="77777777" w:rsidR="002048E9" w:rsidRDefault="002048E9" w:rsidP="002048E9">
      <w:pPr>
        <w:pStyle w:val="Rodap"/>
        <w:tabs>
          <w:tab w:val="left" w:pos="708"/>
        </w:tabs>
        <w:ind w:firstLine="3480"/>
        <w:jc w:val="both"/>
      </w:pPr>
    </w:p>
    <w:p w14:paraId="321D5B85" w14:textId="77777777" w:rsidR="002048E9" w:rsidRDefault="002048E9" w:rsidP="002048E9">
      <w:pPr>
        <w:pStyle w:val="Rodap"/>
        <w:tabs>
          <w:tab w:val="left" w:pos="708"/>
        </w:tabs>
        <w:ind w:firstLine="3480"/>
        <w:jc w:val="both"/>
      </w:pPr>
    </w:p>
    <w:p w14:paraId="2B4CD895" w14:textId="77777777" w:rsidR="002048E9" w:rsidRDefault="002048E9" w:rsidP="002048E9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0815C22E" w14:textId="45CA1449" w:rsidR="002C0D83" w:rsidRDefault="002048E9" w:rsidP="002048E9">
      <w:pPr>
        <w:pStyle w:val="Rodap"/>
        <w:tabs>
          <w:tab w:val="left" w:pos="708"/>
        </w:tabs>
        <w:ind w:firstLine="3480"/>
        <w:jc w:val="both"/>
        <w:rPr>
          <w:rFonts w:eastAsia="MS Mincho"/>
          <w:b/>
          <w:sz w:val="22"/>
          <w:szCs w:val="22"/>
        </w:rPr>
      </w:pPr>
      <w:r>
        <w:t xml:space="preserve">                        Prefeito Municipal</w:t>
      </w:r>
    </w:p>
    <w:sectPr w:rsidR="002C0D8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0859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048E9"/>
    <w:rsid w:val="00217F62"/>
    <w:rsid w:val="002C0D83"/>
    <w:rsid w:val="007A3341"/>
    <w:rsid w:val="00A466F3"/>
    <w:rsid w:val="00A906D8"/>
    <w:rsid w:val="00AB5A74"/>
    <w:rsid w:val="00BF2549"/>
    <w:rsid w:val="00D6490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47B8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Hyperlink">
    <w:name w:val="Hyperlink"/>
    <w:semiHidden/>
    <w:unhideWhenUsed/>
    <w:rsid w:val="00D64900"/>
    <w:rPr>
      <w:color w:val="0000FF"/>
      <w:u w:val="single"/>
    </w:rPr>
  </w:style>
  <w:style w:type="paragraph" w:styleId="TextosemFormatao">
    <w:name w:val="Plain Text"/>
    <w:basedOn w:val="Normal"/>
    <w:link w:val="TextosemFormataoChar"/>
    <w:semiHidden/>
    <w:unhideWhenUsed/>
    <w:rsid w:val="00D6490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490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2048E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2048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slacaodigital.com.br/MogiMirim-SP/LeisOrdinarias/3101-19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6</cp:revision>
  <dcterms:created xsi:type="dcterms:W3CDTF">2019-08-27T11:28:00Z</dcterms:created>
  <dcterms:modified xsi:type="dcterms:W3CDTF">2023-06-05T13:40:00Z</dcterms:modified>
</cp:coreProperties>
</file>