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0F" w:rsidRDefault="00D21E93">
      <w:pPr>
        <w:pStyle w:val="normal0"/>
        <w:pBdr>
          <w:top w:val="nil"/>
          <w:left w:val="nil"/>
          <w:bottom w:val="nil"/>
          <w:right w:val="nil"/>
          <w:between w:val="nil"/>
        </w:pBdr>
        <w:rPr>
          <w:rFonts w:ascii="Calibri" w:eastAsia="Calibri" w:hAnsi="Calibri" w:cs="Calibri"/>
          <w:b/>
          <w:color w:val="000000"/>
          <w:sz w:val="26"/>
          <w:szCs w:val="26"/>
        </w:rPr>
      </w:pPr>
      <w:r>
        <w:rPr>
          <w:rFonts w:ascii="Calibri" w:eastAsia="Calibri" w:hAnsi="Calibri" w:cs="Calibri"/>
          <w:b/>
          <w:sz w:val="26"/>
          <w:szCs w:val="26"/>
        </w:rPr>
        <w:t xml:space="preserve"> </w:t>
      </w:r>
    </w:p>
    <w:p w:rsidR="00DE5A0F" w:rsidRDefault="00DE5A0F">
      <w:pPr>
        <w:pStyle w:val="normal0"/>
        <w:rPr>
          <w:b/>
          <w:sz w:val="28"/>
          <w:szCs w:val="28"/>
        </w:rPr>
      </w:pPr>
    </w:p>
    <w:p w:rsidR="00DE5A0F" w:rsidRDefault="00D21E93">
      <w:pPr>
        <w:pStyle w:val="normal0"/>
        <w:jc w:val="center"/>
        <w:rPr>
          <w:sz w:val="26"/>
          <w:szCs w:val="26"/>
        </w:rPr>
      </w:pPr>
      <w:r>
        <w:rPr>
          <w:b/>
          <w:sz w:val="26"/>
          <w:szCs w:val="26"/>
        </w:rPr>
        <w:t xml:space="preserve">EMENDA MODIFICATIVA Nº </w:t>
      </w:r>
      <w:r>
        <w:rPr>
          <w:b/>
          <w:sz w:val="26"/>
          <w:szCs w:val="26"/>
        </w:rPr>
        <w:t xml:space="preserve"> </w:t>
      </w:r>
      <w:r w:rsidR="001D0DAA">
        <w:rPr>
          <w:b/>
          <w:sz w:val="26"/>
          <w:szCs w:val="26"/>
        </w:rPr>
        <w:t xml:space="preserve">      </w:t>
      </w:r>
      <w:r>
        <w:rPr>
          <w:b/>
          <w:sz w:val="26"/>
          <w:szCs w:val="26"/>
        </w:rPr>
        <w:t>AO PROJETO DE LEI COMPLEMENTAR</w:t>
      </w:r>
      <w:proofErr w:type="gramStart"/>
      <w:r>
        <w:rPr>
          <w:b/>
          <w:sz w:val="26"/>
          <w:szCs w:val="26"/>
        </w:rPr>
        <w:t xml:space="preserve">   </w:t>
      </w:r>
      <w:proofErr w:type="gramEnd"/>
      <w:r>
        <w:rPr>
          <w:b/>
          <w:sz w:val="26"/>
          <w:szCs w:val="26"/>
        </w:rPr>
        <w:t>Nº 0</w:t>
      </w:r>
      <w:r w:rsidR="00245AF0">
        <w:rPr>
          <w:b/>
          <w:sz w:val="26"/>
          <w:szCs w:val="26"/>
        </w:rPr>
        <w:t>3</w:t>
      </w:r>
      <w:r>
        <w:rPr>
          <w:b/>
          <w:sz w:val="26"/>
          <w:szCs w:val="26"/>
        </w:rPr>
        <w:t xml:space="preserve"> DE 2023</w:t>
      </w:r>
    </w:p>
    <w:p w:rsidR="00DE5A0F" w:rsidRDefault="00DE5A0F">
      <w:pPr>
        <w:pStyle w:val="normal0"/>
        <w:rPr>
          <w:b/>
          <w:sz w:val="26"/>
          <w:szCs w:val="26"/>
        </w:rPr>
      </w:pPr>
    </w:p>
    <w:p w:rsidR="00DE5A0F" w:rsidRDefault="00D21E93">
      <w:pPr>
        <w:pStyle w:val="normal0"/>
        <w:spacing w:before="240" w:line="276" w:lineRule="auto"/>
        <w:ind w:firstLine="720"/>
        <w:jc w:val="both"/>
        <w:rPr>
          <w:sz w:val="26"/>
          <w:szCs w:val="26"/>
          <w:highlight w:val="white"/>
        </w:rPr>
      </w:pPr>
      <w:r>
        <w:rPr>
          <w:sz w:val="26"/>
          <w:szCs w:val="26"/>
          <w:highlight w:val="white"/>
        </w:rPr>
        <w:t>Modifica-se a redação do artigo 1°, onde se encontra a redação do</w:t>
      </w:r>
      <w:r>
        <w:rPr>
          <w:b/>
          <w:sz w:val="26"/>
          <w:szCs w:val="26"/>
          <w:highlight w:val="white"/>
        </w:rPr>
        <w:t xml:space="preserve"> </w:t>
      </w:r>
      <w:r w:rsidR="00245AF0">
        <w:rPr>
          <w:b/>
          <w:sz w:val="26"/>
          <w:szCs w:val="26"/>
          <w:highlight w:val="white"/>
        </w:rPr>
        <w:t>caput, do “Art. 52”</w:t>
      </w:r>
      <w:r w:rsidR="00245AF0">
        <w:rPr>
          <w:sz w:val="26"/>
          <w:szCs w:val="26"/>
          <w:highlight w:val="white"/>
        </w:rPr>
        <w:t xml:space="preserve"> e </w:t>
      </w:r>
      <w:r w:rsidR="00245AF0" w:rsidRPr="001D0DAA">
        <w:rPr>
          <w:b/>
          <w:sz w:val="26"/>
          <w:szCs w:val="26"/>
          <w:highlight w:val="white"/>
        </w:rPr>
        <w:t>do caput, do “Art. 53”</w:t>
      </w:r>
      <w:r>
        <w:rPr>
          <w:b/>
          <w:sz w:val="26"/>
          <w:szCs w:val="26"/>
          <w:highlight w:val="white"/>
        </w:rPr>
        <w:t>,</w:t>
      </w:r>
      <w:r>
        <w:rPr>
          <w:sz w:val="26"/>
          <w:szCs w:val="26"/>
          <w:highlight w:val="white"/>
        </w:rPr>
        <w:t xml:space="preserve"> que passará a viger com a seguinte redação:</w:t>
      </w:r>
      <w:proofErr w:type="gramStart"/>
    </w:p>
    <w:p w:rsidR="00DE5A0F" w:rsidRDefault="001D0DAA">
      <w:pPr>
        <w:pStyle w:val="normal0"/>
        <w:spacing w:before="240" w:line="276" w:lineRule="auto"/>
        <w:jc w:val="both"/>
        <w:rPr>
          <w:sz w:val="26"/>
          <w:szCs w:val="26"/>
          <w:highlight w:val="white"/>
        </w:rPr>
      </w:pPr>
      <w:proofErr w:type="gramEnd"/>
      <w:r>
        <w:rPr>
          <w:sz w:val="26"/>
          <w:szCs w:val="26"/>
          <w:highlight w:val="white"/>
        </w:rPr>
        <w:t xml:space="preserve">                 </w:t>
      </w:r>
      <w:proofErr w:type="gramStart"/>
      <w:r>
        <w:rPr>
          <w:sz w:val="26"/>
          <w:szCs w:val="26"/>
          <w:highlight w:val="white"/>
        </w:rPr>
        <w:t>“</w:t>
      </w:r>
    </w:p>
    <w:p w:rsidR="00245AF0" w:rsidRDefault="00245AF0" w:rsidP="001D0DAA">
      <w:pPr>
        <w:pStyle w:val="normal0"/>
        <w:spacing w:before="240" w:line="276" w:lineRule="auto"/>
        <w:ind w:left="1134"/>
        <w:jc w:val="both"/>
        <w:rPr>
          <w:i/>
          <w:sz w:val="24"/>
          <w:szCs w:val="24"/>
        </w:rPr>
      </w:pPr>
      <w:proofErr w:type="gramEnd"/>
      <w:r>
        <w:rPr>
          <w:i/>
          <w:sz w:val="24"/>
          <w:szCs w:val="24"/>
        </w:rPr>
        <w:t xml:space="preserve">Art. 52.  </w:t>
      </w:r>
      <w:r w:rsidRPr="00245AF0">
        <w:rPr>
          <w:i/>
          <w:sz w:val="24"/>
          <w:szCs w:val="24"/>
        </w:rPr>
        <w:t>Aos servidores públicos municipais da Administração Direta, Indireta, ativos, inativos ou pensionistas, inclusive no período de afastamento junto ao Instituto Nacional de Seguridade Social (INSS), será concedida cesta básica ou cartão alimentação, desde que não registrem as seguintes ocorrências:</w:t>
      </w:r>
    </w:p>
    <w:p w:rsidR="00245AF0" w:rsidRDefault="00245AF0" w:rsidP="001D0DAA">
      <w:pPr>
        <w:pStyle w:val="normal0"/>
        <w:spacing w:before="240" w:line="276" w:lineRule="auto"/>
        <w:ind w:left="1134"/>
        <w:jc w:val="both"/>
        <w:rPr>
          <w:i/>
          <w:sz w:val="24"/>
          <w:szCs w:val="24"/>
        </w:rPr>
      </w:pPr>
      <w:r w:rsidRPr="00245AF0">
        <w:rPr>
          <w:i/>
          <w:sz w:val="24"/>
          <w:szCs w:val="24"/>
        </w:rPr>
        <w:t>Art. 53.  A cesta básica ou o cartão alimentação será entregue ao servidor na seguinte conformidade:</w:t>
      </w:r>
    </w:p>
    <w:p w:rsidR="001D0DAA" w:rsidRDefault="001D0DAA" w:rsidP="001D0DAA">
      <w:pPr>
        <w:pStyle w:val="normal0"/>
        <w:spacing w:before="240" w:line="276" w:lineRule="auto"/>
        <w:ind w:left="1134"/>
        <w:jc w:val="both"/>
        <w:rPr>
          <w:i/>
          <w:sz w:val="24"/>
          <w:szCs w:val="24"/>
        </w:rPr>
      </w:pPr>
      <w:r>
        <w:rPr>
          <w:i/>
          <w:sz w:val="24"/>
          <w:szCs w:val="24"/>
        </w:rPr>
        <w:t xml:space="preserve"> </w:t>
      </w:r>
      <w:proofErr w:type="gramStart"/>
      <w:r>
        <w:rPr>
          <w:i/>
          <w:sz w:val="24"/>
          <w:szCs w:val="24"/>
        </w:rPr>
        <w:t>“</w:t>
      </w:r>
    </w:p>
    <w:p w:rsidR="001D0DAA" w:rsidRDefault="001D0DAA">
      <w:pPr>
        <w:pStyle w:val="normal0"/>
        <w:spacing w:before="240" w:line="276" w:lineRule="auto"/>
        <w:jc w:val="both"/>
        <w:rPr>
          <w:i/>
          <w:sz w:val="24"/>
          <w:szCs w:val="24"/>
        </w:rPr>
      </w:pPr>
      <w:proofErr w:type="gramEnd"/>
    </w:p>
    <w:p w:rsidR="001D0DAA" w:rsidRPr="001D0DAA" w:rsidRDefault="001D0DAA" w:rsidP="001D0DAA">
      <w:pPr>
        <w:pStyle w:val="normal0"/>
        <w:jc w:val="center"/>
        <w:rPr>
          <w:b/>
          <w:sz w:val="26"/>
          <w:szCs w:val="26"/>
          <w:highlight w:val="white"/>
        </w:rPr>
      </w:pPr>
      <w:r w:rsidRPr="001D0DAA">
        <w:rPr>
          <w:b/>
          <w:sz w:val="26"/>
          <w:szCs w:val="26"/>
          <w:highlight w:val="white"/>
        </w:rPr>
        <w:t>Permanecendo as demais disposições contidas no Projeto de lei Complementar nº 3 de 2023</w:t>
      </w:r>
      <w:r>
        <w:rPr>
          <w:b/>
          <w:sz w:val="26"/>
          <w:szCs w:val="26"/>
          <w:highlight w:val="white"/>
        </w:rPr>
        <w:t>.</w:t>
      </w:r>
    </w:p>
    <w:p w:rsidR="00245AF0" w:rsidRDefault="00245AF0">
      <w:pPr>
        <w:pStyle w:val="normal0"/>
        <w:spacing w:before="240" w:line="276" w:lineRule="auto"/>
        <w:jc w:val="both"/>
        <w:rPr>
          <w:sz w:val="26"/>
          <w:szCs w:val="26"/>
          <w:highlight w:val="white"/>
        </w:rPr>
      </w:pPr>
    </w:p>
    <w:p w:rsidR="00DE5A0F" w:rsidRDefault="00D21E93">
      <w:pPr>
        <w:pStyle w:val="normal0"/>
        <w:spacing w:before="240"/>
        <w:jc w:val="center"/>
        <w:rPr>
          <w:sz w:val="26"/>
          <w:szCs w:val="26"/>
          <w:highlight w:val="white"/>
        </w:rPr>
      </w:pPr>
      <w:r>
        <w:rPr>
          <w:sz w:val="26"/>
          <w:szCs w:val="26"/>
          <w:highlight w:val="white"/>
        </w:rPr>
        <w:t>SALA DAS SESSÕES</w:t>
      </w:r>
      <w:r w:rsidR="00245AF0">
        <w:rPr>
          <w:sz w:val="26"/>
          <w:szCs w:val="26"/>
          <w:highlight w:val="white"/>
        </w:rPr>
        <w:t xml:space="preserve"> “VEREADOR SANTO RÓTOLLI”, em 06</w:t>
      </w:r>
      <w:r>
        <w:rPr>
          <w:sz w:val="26"/>
          <w:szCs w:val="26"/>
          <w:highlight w:val="white"/>
        </w:rPr>
        <w:t xml:space="preserve"> DE JUNHO DE 2023.</w:t>
      </w:r>
    </w:p>
    <w:p w:rsidR="00DE5A0F" w:rsidRDefault="00DE5A0F">
      <w:pPr>
        <w:pStyle w:val="normal0"/>
        <w:rPr>
          <w:b/>
          <w:sz w:val="26"/>
          <w:szCs w:val="26"/>
        </w:rPr>
      </w:pPr>
    </w:p>
    <w:p w:rsidR="00DE5A0F" w:rsidRDefault="00DE5A0F">
      <w:pPr>
        <w:pStyle w:val="normal0"/>
        <w:jc w:val="center"/>
        <w:rPr>
          <w:b/>
          <w:sz w:val="26"/>
          <w:szCs w:val="26"/>
        </w:rPr>
      </w:pPr>
    </w:p>
    <w:p w:rsidR="00DE5A0F" w:rsidRDefault="00DE5A0F">
      <w:pPr>
        <w:pStyle w:val="normal0"/>
        <w:jc w:val="center"/>
        <w:rPr>
          <w:b/>
          <w:sz w:val="26"/>
          <w:szCs w:val="26"/>
          <w:u w:val="single"/>
        </w:rPr>
      </w:pPr>
    </w:p>
    <w:p w:rsidR="00245AF0" w:rsidRDefault="00245AF0">
      <w:pPr>
        <w:pStyle w:val="normal0"/>
        <w:jc w:val="center"/>
        <w:rPr>
          <w:b/>
          <w:sz w:val="26"/>
          <w:szCs w:val="26"/>
          <w:u w:val="single"/>
        </w:rPr>
      </w:pPr>
    </w:p>
    <w:p w:rsidR="00245AF0" w:rsidRDefault="00245AF0">
      <w:pPr>
        <w:pStyle w:val="normal0"/>
        <w:jc w:val="center"/>
        <w:rPr>
          <w:b/>
          <w:sz w:val="26"/>
          <w:szCs w:val="26"/>
          <w:u w:val="single"/>
        </w:rPr>
      </w:pPr>
    </w:p>
    <w:p w:rsidR="00245AF0" w:rsidRDefault="00245AF0">
      <w:pPr>
        <w:pStyle w:val="normal0"/>
        <w:jc w:val="center"/>
        <w:rPr>
          <w:b/>
          <w:sz w:val="26"/>
          <w:szCs w:val="26"/>
          <w:u w:val="single"/>
        </w:rPr>
      </w:pPr>
    </w:p>
    <w:p w:rsidR="00245AF0" w:rsidRDefault="00245AF0">
      <w:pPr>
        <w:pStyle w:val="normal0"/>
        <w:jc w:val="center"/>
        <w:rPr>
          <w:b/>
          <w:sz w:val="26"/>
          <w:szCs w:val="26"/>
          <w:u w:val="single"/>
        </w:rPr>
      </w:pPr>
      <w:r>
        <w:rPr>
          <w:b/>
          <w:sz w:val="26"/>
          <w:szCs w:val="26"/>
          <w:u w:val="single"/>
        </w:rPr>
        <w:t>_______________________________</w:t>
      </w:r>
    </w:p>
    <w:p w:rsidR="00245AF0" w:rsidRDefault="00245AF0">
      <w:pPr>
        <w:pStyle w:val="normal0"/>
        <w:jc w:val="center"/>
        <w:rPr>
          <w:b/>
          <w:sz w:val="26"/>
          <w:szCs w:val="26"/>
        </w:rPr>
      </w:pPr>
      <w:r>
        <w:rPr>
          <w:b/>
          <w:sz w:val="26"/>
          <w:szCs w:val="26"/>
        </w:rPr>
        <w:t>Vereadora Joelma Franco da Cunha</w:t>
      </w:r>
    </w:p>
    <w:p w:rsidR="00245AF0" w:rsidRDefault="00245AF0">
      <w:pPr>
        <w:pStyle w:val="normal0"/>
        <w:jc w:val="center"/>
        <w:rPr>
          <w:b/>
          <w:sz w:val="26"/>
          <w:szCs w:val="26"/>
        </w:rPr>
      </w:pPr>
    </w:p>
    <w:p w:rsidR="00245AF0" w:rsidRDefault="00245AF0">
      <w:pPr>
        <w:pStyle w:val="normal0"/>
        <w:jc w:val="center"/>
        <w:rPr>
          <w:b/>
          <w:sz w:val="26"/>
          <w:szCs w:val="26"/>
        </w:rPr>
      </w:pPr>
    </w:p>
    <w:p w:rsidR="00245AF0" w:rsidRDefault="00245AF0">
      <w:pPr>
        <w:pStyle w:val="normal0"/>
        <w:jc w:val="center"/>
        <w:rPr>
          <w:b/>
          <w:sz w:val="26"/>
          <w:szCs w:val="26"/>
        </w:rPr>
      </w:pPr>
    </w:p>
    <w:p w:rsidR="00245AF0" w:rsidRDefault="00245AF0">
      <w:pPr>
        <w:pStyle w:val="normal0"/>
        <w:jc w:val="center"/>
        <w:rPr>
          <w:b/>
          <w:sz w:val="26"/>
          <w:szCs w:val="26"/>
        </w:rPr>
      </w:pPr>
    </w:p>
    <w:p w:rsidR="00245AF0" w:rsidRDefault="00245AF0">
      <w:pPr>
        <w:pStyle w:val="normal0"/>
        <w:jc w:val="center"/>
        <w:rPr>
          <w:b/>
          <w:sz w:val="26"/>
          <w:szCs w:val="26"/>
        </w:rPr>
      </w:pPr>
    </w:p>
    <w:p w:rsidR="00245AF0" w:rsidRDefault="00245AF0">
      <w:pPr>
        <w:pStyle w:val="normal0"/>
        <w:jc w:val="center"/>
        <w:rPr>
          <w:b/>
          <w:sz w:val="26"/>
          <w:szCs w:val="26"/>
        </w:rPr>
      </w:pPr>
    </w:p>
    <w:p w:rsidR="00245AF0" w:rsidRDefault="00245AF0">
      <w:pPr>
        <w:pStyle w:val="normal0"/>
        <w:jc w:val="center"/>
        <w:rPr>
          <w:b/>
          <w:sz w:val="26"/>
          <w:szCs w:val="26"/>
        </w:rPr>
      </w:pPr>
    </w:p>
    <w:p w:rsidR="00245AF0" w:rsidRDefault="00245AF0" w:rsidP="001D0DAA">
      <w:pPr>
        <w:pStyle w:val="normal0"/>
        <w:rPr>
          <w:b/>
          <w:sz w:val="26"/>
          <w:szCs w:val="26"/>
        </w:rPr>
      </w:pPr>
    </w:p>
    <w:p w:rsidR="00245AF0" w:rsidRDefault="00245AF0">
      <w:pPr>
        <w:pStyle w:val="normal0"/>
        <w:jc w:val="center"/>
        <w:rPr>
          <w:b/>
          <w:sz w:val="26"/>
          <w:szCs w:val="26"/>
        </w:rPr>
      </w:pPr>
    </w:p>
    <w:p w:rsidR="00245AF0" w:rsidRDefault="00245AF0">
      <w:pPr>
        <w:pStyle w:val="normal0"/>
        <w:jc w:val="center"/>
        <w:rPr>
          <w:b/>
          <w:sz w:val="26"/>
          <w:szCs w:val="26"/>
        </w:rPr>
      </w:pPr>
    </w:p>
    <w:p w:rsidR="001D0DAA" w:rsidRDefault="001D0DAA" w:rsidP="001D0DAA">
      <w:pPr>
        <w:pStyle w:val="normal0"/>
        <w:spacing w:line="360" w:lineRule="auto"/>
        <w:jc w:val="both"/>
        <w:rPr>
          <w:b/>
          <w:sz w:val="26"/>
          <w:szCs w:val="26"/>
        </w:rPr>
      </w:pPr>
      <w:r>
        <w:rPr>
          <w:b/>
          <w:sz w:val="26"/>
          <w:szCs w:val="26"/>
        </w:rPr>
        <w:t xml:space="preserve">                           </w:t>
      </w:r>
    </w:p>
    <w:p w:rsidR="001D0DAA" w:rsidRDefault="001D0DAA" w:rsidP="001D0DAA">
      <w:pPr>
        <w:pStyle w:val="normal0"/>
        <w:spacing w:line="360" w:lineRule="auto"/>
        <w:jc w:val="both"/>
        <w:rPr>
          <w:b/>
          <w:sz w:val="26"/>
          <w:szCs w:val="26"/>
        </w:rPr>
      </w:pPr>
      <w:r>
        <w:rPr>
          <w:b/>
          <w:sz w:val="26"/>
          <w:szCs w:val="26"/>
        </w:rPr>
        <w:t xml:space="preserve">                                                   JUSTIFICATIVA</w:t>
      </w:r>
    </w:p>
    <w:p w:rsidR="001D0DAA" w:rsidRDefault="001D0DAA" w:rsidP="001D0DAA">
      <w:pPr>
        <w:pStyle w:val="normal0"/>
        <w:spacing w:line="360" w:lineRule="auto"/>
        <w:jc w:val="both"/>
        <w:rPr>
          <w:b/>
          <w:sz w:val="26"/>
          <w:szCs w:val="26"/>
        </w:rPr>
      </w:pPr>
    </w:p>
    <w:p w:rsidR="001D0DAA" w:rsidRDefault="001D0DAA" w:rsidP="001D0DAA">
      <w:pPr>
        <w:pStyle w:val="normal0"/>
        <w:spacing w:line="360" w:lineRule="auto"/>
        <w:jc w:val="both"/>
        <w:rPr>
          <w:b/>
          <w:sz w:val="26"/>
          <w:szCs w:val="26"/>
        </w:rPr>
      </w:pPr>
    </w:p>
    <w:p w:rsidR="00245AF0" w:rsidRDefault="00245AF0" w:rsidP="001D0DAA">
      <w:pPr>
        <w:pStyle w:val="normal0"/>
        <w:spacing w:line="360" w:lineRule="auto"/>
        <w:jc w:val="both"/>
        <w:rPr>
          <w:b/>
          <w:sz w:val="26"/>
          <w:szCs w:val="26"/>
        </w:rPr>
      </w:pPr>
      <w:r>
        <w:rPr>
          <w:b/>
          <w:sz w:val="26"/>
          <w:szCs w:val="26"/>
        </w:rPr>
        <w:t>Referida alteração visa preservar a redação vigente no dispositivo de lei originário, preservando inclusive o estabelecido no acordo firmado entre a administração pública municipal e o SINSEP, no âmbito da sessão dissídios coletivos do TRT-15. Assim, segundo o firmado</w:t>
      </w:r>
      <w:r w:rsidR="001D0DAA">
        <w:rPr>
          <w:b/>
          <w:sz w:val="26"/>
          <w:szCs w:val="26"/>
        </w:rPr>
        <w:t xml:space="preserve"> pelas partes</w:t>
      </w:r>
      <w:r>
        <w:rPr>
          <w:b/>
          <w:sz w:val="26"/>
          <w:szCs w:val="26"/>
        </w:rPr>
        <w:t xml:space="preserve">, com exceção das modificações ali previstas, </w:t>
      </w:r>
      <w:r w:rsidR="001D0DAA">
        <w:rPr>
          <w:b/>
          <w:sz w:val="26"/>
          <w:szCs w:val="26"/>
        </w:rPr>
        <w:t xml:space="preserve">seriam mantidas as demais disposições da lei original (então vigente). </w:t>
      </w:r>
    </w:p>
    <w:p w:rsidR="001D0DAA" w:rsidRDefault="001D0DAA" w:rsidP="001D0DAA">
      <w:pPr>
        <w:pStyle w:val="normal0"/>
        <w:spacing w:line="360" w:lineRule="auto"/>
        <w:jc w:val="both"/>
        <w:rPr>
          <w:b/>
          <w:sz w:val="26"/>
          <w:szCs w:val="26"/>
        </w:rPr>
      </w:pPr>
    </w:p>
    <w:p w:rsidR="001D0DAA" w:rsidRDefault="001D0DAA" w:rsidP="001D0DAA">
      <w:pPr>
        <w:pStyle w:val="normal0"/>
        <w:spacing w:line="360" w:lineRule="auto"/>
        <w:jc w:val="both"/>
        <w:rPr>
          <w:b/>
          <w:sz w:val="26"/>
          <w:szCs w:val="26"/>
        </w:rPr>
      </w:pPr>
      <w:r>
        <w:rPr>
          <w:b/>
          <w:sz w:val="26"/>
          <w:szCs w:val="26"/>
        </w:rPr>
        <w:t xml:space="preserve">Inclusive, na reunião das comissões realizadas no Plenário desta casa legislativa, com a presença de representantes do </w:t>
      </w:r>
      <w:proofErr w:type="spellStart"/>
      <w:r>
        <w:rPr>
          <w:b/>
          <w:sz w:val="26"/>
          <w:szCs w:val="26"/>
        </w:rPr>
        <w:t>Sinsep</w:t>
      </w:r>
      <w:proofErr w:type="spellEnd"/>
      <w:r>
        <w:rPr>
          <w:b/>
          <w:sz w:val="26"/>
          <w:szCs w:val="26"/>
        </w:rPr>
        <w:t xml:space="preserve"> e da Administração Municipal, foi destacada a possibilidade de concretizar referida alteração, preservando a redação ora vigente. Inclusive, a Vereadora </w:t>
      </w:r>
      <w:r w:rsidR="00E3310E">
        <w:rPr>
          <w:b/>
          <w:sz w:val="26"/>
          <w:szCs w:val="26"/>
        </w:rPr>
        <w:t xml:space="preserve">Sra. </w:t>
      </w:r>
      <w:r>
        <w:rPr>
          <w:b/>
          <w:sz w:val="26"/>
          <w:szCs w:val="26"/>
        </w:rPr>
        <w:t>Luzia se dispôs a fazer apresentar a emenda, chegando a constar no sistema uma emenda de autoria da mesma, que acabou não constando no projeto em questão,</w:t>
      </w:r>
      <w:r w:rsidR="00E3310E">
        <w:rPr>
          <w:b/>
          <w:sz w:val="26"/>
          <w:szCs w:val="26"/>
        </w:rPr>
        <w:t xml:space="preserve"> por motivos que a ora signatária descomnhece,</w:t>
      </w:r>
      <w:r>
        <w:rPr>
          <w:b/>
          <w:sz w:val="26"/>
          <w:szCs w:val="26"/>
        </w:rPr>
        <w:t xml:space="preserve"> razão pela qual apresento a presente emenda.</w:t>
      </w:r>
    </w:p>
    <w:sectPr w:rsidR="001D0DAA" w:rsidSect="00DE5A0F">
      <w:headerReference w:type="even" r:id="rId6"/>
      <w:headerReference w:type="default" r:id="rId7"/>
      <w:footerReference w:type="default" r:id="rId8"/>
      <w:pgSz w:w="11907" w:h="16840"/>
      <w:pgMar w:top="2268" w:right="1321" w:bottom="1701"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E93" w:rsidRDefault="00D21E93" w:rsidP="00DE5A0F">
      <w:r>
        <w:separator/>
      </w:r>
    </w:p>
  </w:endnote>
  <w:endnote w:type="continuationSeparator" w:id="0">
    <w:p w:rsidR="00D21E93" w:rsidRDefault="00D21E93" w:rsidP="00DE5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0F" w:rsidRDefault="00D21E93">
    <w:pPr>
      <w:pStyle w:val="normal0"/>
      <w:pBdr>
        <w:top w:val="nil"/>
        <w:left w:val="nil"/>
        <w:bottom w:val="nil"/>
        <w:right w:val="nil"/>
        <w:between w:val="nil"/>
      </w:pBdr>
      <w:tabs>
        <w:tab w:val="center" w:pos="4419"/>
        <w:tab w:val="right" w:pos="8838"/>
      </w:tabs>
      <w:jc w:val="center"/>
      <w:rPr>
        <w:color w:val="000000"/>
        <w:sz w:val="18"/>
        <w:szCs w:val="18"/>
      </w:rPr>
    </w:pPr>
    <w:r>
      <w:rPr>
        <w:color w:val="000000"/>
        <w:sz w:val="18"/>
        <w:szCs w:val="18"/>
      </w:rPr>
      <w:t xml:space="preserve">Rua Dr. José Alves, 129 - Centro - </w:t>
    </w:r>
    <w:proofErr w:type="gramStart"/>
    <w:r>
      <w:rPr>
        <w:color w:val="000000"/>
        <w:sz w:val="18"/>
        <w:szCs w:val="18"/>
      </w:rPr>
      <w:t>Fone :</w:t>
    </w:r>
    <w:proofErr w:type="gramEnd"/>
    <w:r>
      <w:rPr>
        <w:color w:val="000000"/>
        <w:sz w:val="18"/>
        <w:szCs w:val="18"/>
      </w:rPr>
      <w:t xml:space="preserve"> (019) 3814.1200 - Fax: (019) 3814.1206 – Mogi Mirim - SP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E93" w:rsidRDefault="00D21E93" w:rsidP="00DE5A0F">
      <w:r>
        <w:separator/>
      </w:r>
    </w:p>
  </w:footnote>
  <w:footnote w:type="continuationSeparator" w:id="0">
    <w:p w:rsidR="00D21E93" w:rsidRDefault="00D21E93" w:rsidP="00DE5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0F" w:rsidRDefault="00DE5A0F">
    <w:pPr>
      <w:pStyle w:val="normal0"/>
      <w:pBdr>
        <w:top w:val="nil"/>
        <w:left w:val="nil"/>
        <w:bottom w:val="nil"/>
        <w:right w:val="nil"/>
        <w:between w:val="nil"/>
      </w:pBdr>
      <w:tabs>
        <w:tab w:val="center" w:pos="4419"/>
        <w:tab w:val="right" w:pos="8838"/>
      </w:tabs>
      <w:jc w:val="right"/>
      <w:rPr>
        <w:color w:val="000000"/>
      </w:rPr>
    </w:pPr>
    <w:r>
      <w:rPr>
        <w:color w:val="000000"/>
      </w:rPr>
      <w:fldChar w:fldCharType="begin"/>
    </w:r>
    <w:r w:rsidR="00D21E93">
      <w:rPr>
        <w:color w:val="000000"/>
      </w:rPr>
      <w:instrText>PAGE</w:instrText>
    </w:r>
    <w:r>
      <w:rPr>
        <w:color w:val="000000"/>
      </w:rPr>
      <w:fldChar w:fldCharType="end"/>
    </w:r>
  </w:p>
  <w:p w:rsidR="00DE5A0F" w:rsidRDefault="00DE5A0F">
    <w:pPr>
      <w:pStyle w:val="normal0"/>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0F" w:rsidRDefault="00D21E93">
    <w:pPr>
      <w:pStyle w:val="normal0"/>
      <w:pBdr>
        <w:top w:val="nil"/>
        <w:left w:val="nil"/>
        <w:bottom w:val="nil"/>
        <w:right w:val="nil"/>
        <w:between w:val="nil"/>
      </w:pBdr>
      <w:ind w:right="360"/>
      <w:rPr>
        <w:rFonts w:ascii="Arial" w:eastAsia="Arial" w:hAnsi="Arial" w:cs="Arial"/>
        <w:b/>
        <w:color w:val="000000"/>
        <w:sz w:val="34"/>
        <w:szCs w:val="34"/>
      </w:rPr>
    </w:pPr>
    <w:r>
      <w:rPr>
        <w:noProof/>
        <w:color w:val="000000"/>
      </w:rPr>
      <w:drawing>
        <wp:inline distT="0" distB="0" distL="0" distR="0">
          <wp:extent cx="1038225" cy="752475"/>
          <wp:effectExtent l="0" t="0" r="0" b="0"/>
          <wp:docPr id="1"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color w:val="000000"/>
      </w:rPr>
      <w:t xml:space="preserve">         </w:t>
    </w:r>
    <w:r>
      <w:rPr>
        <w:rFonts w:ascii="Arial" w:eastAsia="Arial" w:hAnsi="Arial" w:cs="Arial"/>
        <w:b/>
        <w:color w:val="000000"/>
        <w:sz w:val="34"/>
        <w:szCs w:val="34"/>
      </w:rPr>
      <w:t>CÂMARA MUNICIPAL DE MOGI MIRIM</w:t>
    </w:r>
  </w:p>
  <w:p w:rsidR="00DE5A0F" w:rsidRDefault="00D21E93">
    <w:pPr>
      <w:pStyle w:val="normal0"/>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E5A0F"/>
    <w:rsid w:val="001D0DAA"/>
    <w:rsid w:val="00245AF0"/>
    <w:rsid w:val="00D21E93"/>
    <w:rsid w:val="00DE5A0F"/>
    <w:rsid w:val="00E331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DE5A0F"/>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rsid w:val="00DE5A0F"/>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rsid w:val="00DE5A0F"/>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rsid w:val="00DE5A0F"/>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rsid w:val="00DE5A0F"/>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0"/>
    <w:next w:val="normal0"/>
    <w:rsid w:val="00DE5A0F"/>
    <w:pPr>
      <w:keepNext/>
      <w:keepLines/>
      <w:pBdr>
        <w:top w:val="nil"/>
        <w:left w:val="nil"/>
        <w:bottom w:val="nil"/>
        <w:right w:val="nil"/>
        <w:between w:val="nil"/>
      </w:pBdr>
      <w:spacing w:before="200" w:after="40"/>
      <w:outlineLvl w:val="5"/>
    </w:pPr>
    <w:rPr>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DE5A0F"/>
  </w:style>
  <w:style w:type="table" w:customStyle="1" w:styleId="TableNormal">
    <w:name w:val="Table Normal"/>
    <w:rsid w:val="00DE5A0F"/>
    <w:tblPr>
      <w:tblCellMar>
        <w:top w:w="0" w:type="dxa"/>
        <w:left w:w="0" w:type="dxa"/>
        <w:bottom w:w="0" w:type="dxa"/>
        <w:right w:w="0" w:type="dxa"/>
      </w:tblCellMar>
    </w:tblPr>
  </w:style>
  <w:style w:type="paragraph" w:styleId="Ttulo">
    <w:name w:val="Title"/>
    <w:basedOn w:val="normal0"/>
    <w:next w:val="normal0"/>
    <w:rsid w:val="00DE5A0F"/>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rsid w:val="00DE5A0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245AF0"/>
    <w:rPr>
      <w:rFonts w:ascii="Tahoma" w:hAnsi="Tahoma" w:cs="Tahoma"/>
      <w:sz w:val="16"/>
      <w:szCs w:val="16"/>
    </w:rPr>
  </w:style>
  <w:style w:type="character" w:customStyle="1" w:styleId="TextodebaloChar">
    <w:name w:val="Texto de balão Char"/>
    <w:basedOn w:val="Fontepargpadro"/>
    <w:link w:val="Textodebalo"/>
    <w:uiPriority w:val="99"/>
    <w:semiHidden/>
    <w:rsid w:val="00245A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301</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Souza</dc:creator>
  <cp:lastModifiedBy>Guilherme Souza</cp:lastModifiedBy>
  <cp:revision>3</cp:revision>
  <cp:lastPrinted>2023-06-05T21:15:00Z</cp:lastPrinted>
  <dcterms:created xsi:type="dcterms:W3CDTF">2023-06-05T21:40:00Z</dcterms:created>
  <dcterms:modified xsi:type="dcterms:W3CDTF">2023-06-05T21:42:00Z</dcterms:modified>
</cp:coreProperties>
</file>