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E8" w:rsidRDefault="00652FE8" w:rsidP="00652FE8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PRIVADAS.</w:t>
      </w:r>
    </w:p>
    <w:p w:rsidR="00652FE8" w:rsidRDefault="00652FE8" w:rsidP="00652FE8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E63EBA">
        <w:rPr>
          <w:rFonts w:ascii="Arial" w:eastAsia="Arial" w:hAnsi="Arial" w:cs="Arial"/>
          <w:b/>
          <w:sz w:val="24"/>
          <w:szCs w:val="24"/>
        </w:rPr>
        <w:t>$NUMERO$</w:t>
      </w:r>
      <w:bookmarkStart w:id="0" w:name="_GoBack"/>
      <w:bookmarkEnd w:id="0"/>
    </w:p>
    <w:p w:rsidR="00652FE8" w:rsidRDefault="00652FE8" w:rsidP="00652FE8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Projeto de Lei n.º 44 de 2023</w:t>
      </w:r>
    </w:p>
    <w:p w:rsidR="00652FE8" w:rsidRDefault="00652FE8" w:rsidP="00652FE8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Processo nº: 57 de 2023.</w:t>
      </w:r>
    </w:p>
    <w:p w:rsidR="00652FE8" w:rsidRDefault="00652FE8" w:rsidP="00652FE8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jc w:val="both"/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determina o artigo 38 do Regimento Interno</w:t>
      </w:r>
      <w:r>
        <w:rPr>
          <w:rFonts w:ascii="Arial" w:eastAsia="Calibri" w:hAnsi="Arial" w:cs="Calibri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Ademir Souza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Floretti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Junior.</w:t>
      </w:r>
      <w:bookmarkStart w:id="1" w:name="_GoBack1"/>
      <w:bookmarkEnd w:id="1"/>
    </w:p>
    <w:p w:rsidR="00652FE8" w:rsidRDefault="00652FE8" w:rsidP="00652FE8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652FE8" w:rsidRDefault="00652FE8" w:rsidP="00652FE8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 w:rsidR="00652FE8" w:rsidRDefault="00652FE8" w:rsidP="00652FE8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ind w:firstLine="720"/>
        <w:jc w:val="both"/>
      </w:pPr>
      <w:r>
        <w:rPr>
          <w:rFonts w:ascii="Arial" w:eastAsia="Arial" w:hAnsi="Arial" w:cs="Arial"/>
          <w:sz w:val="24"/>
          <w:szCs w:val="24"/>
        </w:rPr>
        <w:t xml:space="preserve">O Excelentíssimo Senhor Prefeito Dr. Paulo de Oliveira e Silva, encaminhou a esta Casa de Leis o Projeto de Lei nº 44/2023, que, </w:t>
      </w:r>
      <w:r>
        <w:rPr>
          <w:rFonts w:ascii="Arial" w:eastAsia="Arial" w:hAnsi="Arial" w:cs="Arial"/>
          <w:b/>
          <w:bCs/>
          <w:sz w:val="24"/>
          <w:szCs w:val="24"/>
        </w:rPr>
        <w:t>“</w:t>
      </w:r>
      <w:r>
        <w:rPr>
          <w:rFonts w:ascii="Arial" w:eastAsia="Arial" w:hAnsi="Arial" w:cs="Arial"/>
          <w:b/>
          <w:bCs/>
          <w:color w:val="333333"/>
          <w:kern w:val="3"/>
          <w:sz w:val="24"/>
          <w:szCs w:val="24"/>
        </w:rPr>
        <w:t>DISPÕE SOBRE ABERTURA DE CRÉDITO ADICIONAL ESPECIAL SUPLEMENTAR POR R</w:t>
      </w:r>
      <w:r w:rsidR="006E24ED">
        <w:rPr>
          <w:rFonts w:ascii="Arial" w:eastAsia="Arial" w:hAnsi="Arial" w:cs="Arial"/>
          <w:b/>
          <w:bCs/>
          <w:color w:val="333333"/>
          <w:kern w:val="3"/>
          <w:sz w:val="24"/>
          <w:szCs w:val="24"/>
        </w:rPr>
        <w:t>EMANEJAMENTO DE DOTAÇÕES ORÇAM</w:t>
      </w:r>
      <w:r>
        <w:rPr>
          <w:rFonts w:ascii="Arial" w:eastAsia="Arial" w:hAnsi="Arial" w:cs="Arial"/>
          <w:b/>
          <w:bCs/>
          <w:color w:val="333333"/>
          <w:kern w:val="3"/>
          <w:sz w:val="24"/>
          <w:szCs w:val="24"/>
        </w:rPr>
        <w:t>ENTÁRIAS NO VALOR DE R$ 180.000,00”.</w:t>
      </w:r>
    </w:p>
    <w:p w:rsidR="00652FE8" w:rsidRDefault="00652FE8" w:rsidP="00652FE8">
      <w:pPr>
        <w:pStyle w:val="Normal1"/>
        <w:spacing w:line="380" w:lineRule="atLeast"/>
        <w:ind w:firstLine="720"/>
        <w:jc w:val="both"/>
      </w:pPr>
      <w:r>
        <w:rPr>
          <w:rFonts w:ascii="Arial" w:eastAsia="Arial" w:hAnsi="Arial" w:cs="Arial"/>
          <w:color w:val="000000"/>
          <w:kern w:val="3"/>
          <w:sz w:val="24"/>
          <w:szCs w:val="24"/>
        </w:rPr>
        <w:t>O referido projeto visa a abertura de crédito a ser utilizado para contratação de serviço para gestão digital da arborização urbana através de software no município de Mogi Mirim.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eastAsia="Calibri" w:hAnsi="Arial" w:cs="Calibri"/>
          <w:b/>
          <w:sz w:val="24"/>
          <w:szCs w:val="24"/>
        </w:rPr>
      </w:pPr>
    </w:p>
    <w:p w:rsidR="00652FE8" w:rsidRDefault="00652FE8" w:rsidP="00652FE8">
      <w:pPr>
        <w:pStyle w:val="Normal1"/>
        <w:spacing w:line="276" w:lineRule="auto"/>
        <w:jc w:val="both"/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A569A">
        <w:rPr>
          <w:rFonts w:ascii="Arial" w:hAnsi="Arial" w:cs="Arial"/>
          <w:sz w:val="24"/>
          <w:szCs w:val="24"/>
        </w:rPr>
        <w:t>A Prefeitura de Mogi Mirim apresentou o Plano Municipal de Arborizaç</w:t>
      </w:r>
      <w:r>
        <w:rPr>
          <w:rFonts w:ascii="Arial" w:hAnsi="Arial" w:cs="Arial"/>
          <w:sz w:val="24"/>
          <w:szCs w:val="24"/>
        </w:rPr>
        <w:t xml:space="preserve">ão Urbana em 30 de setembro de 2022. Por iniciativa da Secretaria Municipal de Meio ambiente, o plano foi elaborado pela </w:t>
      </w:r>
      <w:proofErr w:type="spellStart"/>
      <w:r>
        <w:rPr>
          <w:rFonts w:ascii="Arial" w:hAnsi="Arial" w:cs="Arial"/>
          <w:sz w:val="24"/>
          <w:szCs w:val="24"/>
        </w:rPr>
        <w:t>Propark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CA569A">
        <w:rPr>
          <w:rFonts w:ascii="Arial" w:hAnsi="Arial" w:cs="Arial"/>
          <w:sz w:val="24"/>
          <w:szCs w:val="24"/>
        </w:rPr>
        <w:t>empresa especializada em soluções ambientais</w:t>
      </w:r>
      <w:r>
        <w:rPr>
          <w:rFonts w:ascii="Arial" w:hAnsi="Arial" w:cs="Arial"/>
          <w:sz w:val="24"/>
          <w:szCs w:val="24"/>
        </w:rPr>
        <w:t xml:space="preserve">, </w:t>
      </w:r>
      <w:r w:rsidRPr="00CA569A">
        <w:rPr>
          <w:rFonts w:ascii="Arial" w:hAnsi="Arial" w:cs="Arial"/>
          <w:sz w:val="24"/>
          <w:szCs w:val="24"/>
        </w:rPr>
        <w:t>em parceria com o Prof. Dr. Demóstenes F. da Silva Filho, do Laboratório de Silvicultura Urbana da ESALQ-USP, a fim de atender diversas demandas da Secretaria.</w:t>
      </w: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A569A">
        <w:rPr>
          <w:rFonts w:ascii="Arial" w:hAnsi="Arial" w:cs="Arial"/>
          <w:sz w:val="24"/>
          <w:szCs w:val="24"/>
        </w:rPr>
        <w:t>A apresentação dos resultados do Plano</w:t>
      </w:r>
      <w:r w:rsidRPr="00662A40">
        <w:rPr>
          <w:rFonts w:ascii="Arial" w:hAnsi="Arial" w:cs="Arial"/>
          <w:sz w:val="24"/>
          <w:szCs w:val="24"/>
        </w:rPr>
        <w:t xml:space="preserve"> revelou que atualmente </w:t>
      </w:r>
      <w:r w:rsidRPr="00627059">
        <w:rPr>
          <w:rFonts w:ascii="Arial" w:hAnsi="Arial" w:cs="Arial"/>
          <w:b/>
          <w:sz w:val="24"/>
          <w:szCs w:val="24"/>
        </w:rPr>
        <w:t>Mogi Mirim conta com aproximadamente 12 mil árvores</w:t>
      </w:r>
      <w:r w:rsidRPr="00662A40">
        <w:rPr>
          <w:rFonts w:ascii="Arial" w:hAnsi="Arial" w:cs="Arial"/>
          <w:sz w:val="24"/>
          <w:szCs w:val="24"/>
        </w:rPr>
        <w:t xml:space="preserve"> em seu perímetro urbano. Isso pode ser traduzido em 20% de cobertura arbórea, porém, </w:t>
      </w:r>
      <w:r w:rsidRPr="00627059">
        <w:rPr>
          <w:rFonts w:ascii="Arial" w:hAnsi="Arial" w:cs="Arial"/>
          <w:b/>
          <w:sz w:val="24"/>
          <w:szCs w:val="24"/>
        </w:rPr>
        <w:t>distribuída de forma desigual</w:t>
      </w:r>
      <w:r w:rsidRPr="00662A40">
        <w:rPr>
          <w:rFonts w:ascii="Arial" w:hAnsi="Arial" w:cs="Arial"/>
          <w:sz w:val="24"/>
          <w:szCs w:val="24"/>
        </w:rPr>
        <w:t>, sendo que a porcentagem ideal é acima de 30%, com distribuição mais acessível à população.</w:t>
      </w: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dessas informações, percebe-se a importância da adoção de práticas de manejo adequadas para árvores urbanas em nosso município. Porém,</w:t>
      </w:r>
      <w:r w:rsidRPr="00E2333B">
        <w:rPr>
          <w:rFonts w:ascii="Arial" w:hAnsi="Arial" w:cs="Arial"/>
          <w:sz w:val="24"/>
          <w:szCs w:val="24"/>
        </w:rPr>
        <w:t xml:space="preserve"> para que </w:t>
      </w:r>
      <w:r>
        <w:rPr>
          <w:rFonts w:ascii="Arial" w:hAnsi="Arial" w:cs="Arial"/>
          <w:sz w:val="24"/>
          <w:szCs w:val="24"/>
        </w:rPr>
        <w:t>isso ocorra de forma efetiva,</w:t>
      </w:r>
      <w:r w:rsidRPr="00E2333B">
        <w:rPr>
          <w:rFonts w:ascii="Arial" w:hAnsi="Arial" w:cs="Arial"/>
          <w:sz w:val="24"/>
          <w:szCs w:val="24"/>
        </w:rPr>
        <w:t xml:space="preserve"> </w:t>
      </w:r>
      <w:r w:rsidRPr="00627059">
        <w:rPr>
          <w:rFonts w:ascii="Arial" w:hAnsi="Arial" w:cs="Arial"/>
          <w:b/>
          <w:sz w:val="24"/>
          <w:szCs w:val="24"/>
        </w:rPr>
        <w:t>há a necessidade de se conhecer bem esse patrimônio arbóreo</w:t>
      </w:r>
      <w:r>
        <w:rPr>
          <w:rFonts w:ascii="Arial" w:hAnsi="Arial" w:cs="Arial"/>
          <w:sz w:val="24"/>
          <w:szCs w:val="24"/>
        </w:rPr>
        <w:t xml:space="preserve"> através de </w:t>
      </w:r>
      <w:r w:rsidRPr="00E2333B">
        <w:rPr>
          <w:rFonts w:ascii="Arial" w:hAnsi="Arial" w:cs="Arial"/>
          <w:sz w:val="24"/>
          <w:szCs w:val="24"/>
        </w:rPr>
        <w:t>inventário</w:t>
      </w:r>
      <w:r>
        <w:rPr>
          <w:rFonts w:ascii="Arial" w:hAnsi="Arial" w:cs="Arial"/>
          <w:sz w:val="24"/>
          <w:szCs w:val="24"/>
        </w:rPr>
        <w:t>s</w:t>
      </w:r>
      <w:r w:rsidRPr="00E2333B">
        <w:rPr>
          <w:rFonts w:ascii="Arial" w:hAnsi="Arial" w:cs="Arial"/>
          <w:sz w:val="24"/>
          <w:szCs w:val="24"/>
        </w:rPr>
        <w:t xml:space="preserve"> e diagnóstico</w:t>
      </w:r>
      <w:r>
        <w:rPr>
          <w:rFonts w:ascii="Arial" w:hAnsi="Arial" w:cs="Arial"/>
          <w:sz w:val="24"/>
          <w:szCs w:val="24"/>
        </w:rPr>
        <w:t>s de</w:t>
      </w:r>
      <w:r w:rsidRPr="00E2333B">
        <w:rPr>
          <w:rFonts w:ascii="Arial" w:hAnsi="Arial" w:cs="Arial"/>
          <w:sz w:val="24"/>
          <w:szCs w:val="24"/>
        </w:rPr>
        <w:t xml:space="preserve"> arborização</w:t>
      </w:r>
      <w:r>
        <w:rPr>
          <w:rFonts w:ascii="Arial" w:hAnsi="Arial" w:cs="Arial"/>
          <w:sz w:val="24"/>
          <w:szCs w:val="24"/>
        </w:rPr>
        <w:t xml:space="preserve"> no território urbano</w:t>
      </w:r>
      <w:r w:rsidRPr="00E233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Nesse sentido</w:t>
      </w:r>
      <w:r w:rsidRPr="00627059">
        <w:rPr>
          <w:rFonts w:ascii="Arial" w:hAnsi="Arial" w:cs="Arial"/>
          <w:b/>
          <w:sz w:val="24"/>
          <w:szCs w:val="24"/>
        </w:rPr>
        <w:t>, a geotecnologia se torna uma ferramenta imprescindível para realizar levantamentos e posteriores proposições no tocante ao manejo arbóreo.</w:t>
      </w:r>
    </w:p>
    <w:p w:rsidR="00603480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603480" w:rsidRPr="005E5FF6" w:rsidRDefault="00603480" w:rsidP="00603480">
      <w:pPr>
        <w:pStyle w:val="Normal1"/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627059">
        <w:rPr>
          <w:rFonts w:ascii="Arial" w:hAnsi="Arial" w:cs="Arial"/>
          <w:b/>
          <w:sz w:val="24"/>
          <w:szCs w:val="24"/>
        </w:rPr>
        <w:t>Um sistema informatizado</w:t>
      </w:r>
      <w:r w:rsidRPr="00545271">
        <w:rPr>
          <w:rFonts w:ascii="Arial" w:hAnsi="Arial" w:cs="Arial"/>
          <w:sz w:val="24"/>
          <w:szCs w:val="24"/>
        </w:rPr>
        <w:t>, pode ser de grande utilidade para mapear e se realizar o planeja</w:t>
      </w:r>
      <w:r>
        <w:rPr>
          <w:rFonts w:ascii="Arial" w:hAnsi="Arial" w:cs="Arial"/>
          <w:sz w:val="24"/>
          <w:szCs w:val="24"/>
        </w:rPr>
        <w:t xml:space="preserve">mento de arborização municipal, pois </w:t>
      </w:r>
      <w:r w:rsidRPr="00627059">
        <w:rPr>
          <w:rFonts w:ascii="Arial" w:hAnsi="Arial" w:cs="Arial"/>
          <w:b/>
          <w:sz w:val="24"/>
          <w:szCs w:val="24"/>
        </w:rPr>
        <w:t>permite a gestão e manejo de arborização</w:t>
      </w:r>
      <w:r w:rsidRPr="00545271">
        <w:rPr>
          <w:rFonts w:ascii="Arial" w:hAnsi="Arial" w:cs="Arial"/>
          <w:sz w:val="24"/>
          <w:szCs w:val="24"/>
        </w:rPr>
        <w:t xml:space="preserve"> e oferece recursos necessários para que se consiga atingir os objetivos desejados para o planejamento e manutenção da arborização municipal.</w:t>
      </w:r>
    </w:p>
    <w:p w:rsidR="00603480" w:rsidRDefault="00603480" w:rsidP="00603480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03480" w:rsidRPr="005A1EC0" w:rsidRDefault="00603480" w:rsidP="00603480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fim, </w:t>
      </w:r>
      <w:r w:rsidRPr="00627059">
        <w:rPr>
          <w:rFonts w:ascii="Arial" w:hAnsi="Arial" w:cs="Arial"/>
          <w:b/>
          <w:sz w:val="24"/>
          <w:szCs w:val="24"/>
        </w:rPr>
        <w:t>a utilização de software</w:t>
      </w:r>
      <w:r>
        <w:rPr>
          <w:rFonts w:ascii="Arial" w:hAnsi="Arial" w:cs="Arial"/>
          <w:sz w:val="24"/>
          <w:szCs w:val="24"/>
        </w:rPr>
        <w:t xml:space="preserve"> para gestão digital da arborização urbana se apresenta como um recurso benéfico para o município de Mogi Mirim, pois, por meio de um sistema informatizado, se </w:t>
      </w:r>
      <w:r w:rsidRPr="00627059">
        <w:rPr>
          <w:rFonts w:ascii="Arial" w:hAnsi="Arial" w:cs="Arial"/>
          <w:b/>
          <w:sz w:val="24"/>
          <w:szCs w:val="24"/>
        </w:rPr>
        <w:t xml:space="preserve">torna possível obter informações que auxiliem a Administração Municipal na elaboração de </w:t>
      </w:r>
      <w:r w:rsidRPr="00627059">
        <w:rPr>
          <w:rFonts w:ascii="Arial" w:hAnsi="Arial" w:cs="Arial"/>
          <w:b/>
          <w:sz w:val="24"/>
          <w:szCs w:val="24"/>
        </w:rPr>
        <w:lastRenderedPageBreak/>
        <w:t>políticas públicas que garantam maior eficiência nos processos concernentes a arborização do território urbano.</w:t>
      </w:r>
    </w:p>
    <w:p w:rsidR="00603480" w:rsidRDefault="00603480" w:rsidP="00603480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03480" w:rsidRDefault="00603480" w:rsidP="00603480">
      <w:pPr>
        <w:pStyle w:val="Normal1"/>
        <w:spacing w:line="360" w:lineRule="auto"/>
        <w:ind w:firstLine="708"/>
        <w:jc w:val="both"/>
      </w:pPr>
      <w:r>
        <w:rPr>
          <w:rFonts w:ascii="Arial" w:eastAsia="Arial" w:hAnsi="Arial" w:cs="Arial"/>
          <w:sz w:val="24"/>
          <w:szCs w:val="24"/>
        </w:rPr>
        <w:t>Desta forma, não se vislumbra irregularidades na propositura ora analisada, motivo pelo qual não se verifica óbices para continuidade da proposta apresentada pelo Executivo Municipal.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2FE8" w:rsidRDefault="00652FE8" w:rsidP="00652FE8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  <w:r>
        <w:rPr>
          <w:rFonts w:ascii="Arial" w:hAnsi="Arial" w:cs="Calibri"/>
          <w:b/>
          <w:bCs/>
          <w:lang w:eastAsia="ar-SA"/>
        </w:rPr>
        <w:t>III. Substitutivos, Emendas ou subemendas ao Projeto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52FE8" w:rsidRDefault="00652FE8" w:rsidP="00652FE8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das Comissões.</w:t>
      </w:r>
    </w:p>
    <w:p w:rsidR="00652FE8" w:rsidRDefault="00652FE8" w:rsidP="00652FE8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652FE8" w:rsidRDefault="00652FE8" w:rsidP="00652FE8">
      <w:pPr>
        <w:pStyle w:val="Normal1"/>
        <w:spacing w:line="380" w:lineRule="atLeast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 w:rsidR="00652FE8" w:rsidRDefault="00652FE8" w:rsidP="00652FE8"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 w:rsidR="00652FE8" w:rsidRDefault="00652FE8" w:rsidP="00652FE8">
      <w:pPr>
        <w:pStyle w:val="Normal1"/>
        <w:spacing w:line="380" w:lineRule="atLeast"/>
        <w:jc w:val="both"/>
        <w:rPr>
          <w:rFonts w:cs="Arial"/>
          <w:b/>
          <w:bCs/>
        </w:rPr>
      </w:pPr>
    </w:p>
    <w:p w:rsidR="00652FE8" w:rsidRDefault="00603480" w:rsidP="00652FE8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14</w:t>
      </w:r>
      <w:r w:rsidR="00652F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junho</w:t>
      </w:r>
      <w:r w:rsidR="00652F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2023.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COMISSÃO DE OBRAS, SERVIÇOS PÚBLICOS E ATIVIDADES PRIVADAS.</w:t>
      </w: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480" w:rsidRDefault="00603480" w:rsidP="00652FE8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Orivaldo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Aparecido Magalhães</w:t>
      </w: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Vereadora Mara Cristina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Choquetta</w:t>
      </w:r>
      <w:proofErr w:type="spellEnd"/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Vice-Presidente</w:t>
      </w: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3480" w:rsidRDefault="00603480" w:rsidP="00652FE8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2FE8" w:rsidRDefault="00652FE8" w:rsidP="00652FE8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Ademir Souza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Floretti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Junior</w:t>
      </w:r>
    </w:p>
    <w:p w:rsidR="00DC78DE" w:rsidRDefault="00C00487" w:rsidP="00C00487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Membro/Relator</w:t>
      </w:r>
    </w:p>
    <w:sectPr w:rsidR="00DC78DE" w:rsidSect="00603480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62" w:rsidRDefault="00EA7762" w:rsidP="00652FE8">
      <w:pPr>
        <w:spacing w:after="0" w:line="240" w:lineRule="auto"/>
      </w:pPr>
      <w:r>
        <w:separator/>
      </w:r>
    </w:p>
  </w:endnote>
  <w:endnote w:type="continuationSeparator" w:id="0">
    <w:p w:rsidR="00EA7762" w:rsidRDefault="00EA7762" w:rsidP="0065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62" w:rsidRDefault="00EA7762" w:rsidP="00652FE8">
      <w:pPr>
        <w:spacing w:after="0" w:line="240" w:lineRule="auto"/>
      </w:pPr>
      <w:r>
        <w:separator/>
      </w:r>
    </w:p>
  </w:footnote>
  <w:footnote w:type="continuationSeparator" w:id="0">
    <w:p w:rsidR="00EA7762" w:rsidRDefault="00EA7762" w:rsidP="0065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E8" w:rsidRDefault="00652FE8" w:rsidP="00652FE8">
    <w:pPr>
      <w:pStyle w:val="Standard"/>
      <w:spacing w:line="360" w:lineRule="auto"/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noProof/>
        <w:color w:val="000000"/>
        <w:sz w:val="34"/>
        <w:szCs w:val="34"/>
        <w:lang w:eastAsia="pt-BR" w:bidi="ar-SA"/>
      </w:rPr>
      <w:drawing>
        <wp:anchor distT="0" distB="0" distL="114300" distR="114300" simplePos="0" relativeHeight="251659264" behindDoc="0" locked="0" layoutInCell="1" allowOverlap="1" wp14:anchorId="7D3F961B" wp14:editId="0B6E95A1">
          <wp:simplePos x="0" y="0"/>
          <wp:positionH relativeFrom="column">
            <wp:posOffset>-125640</wp:posOffset>
          </wp:positionH>
          <wp:positionV relativeFrom="paragraph">
            <wp:posOffset>-104760</wp:posOffset>
          </wp:positionV>
          <wp:extent cx="1038240" cy="752400"/>
          <wp:effectExtent l="0" t="0" r="0" b="0"/>
          <wp:wrapSquare wrapText="bothSides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52FE8" w:rsidRDefault="00652FE8" w:rsidP="00652FE8">
    <w:pPr>
      <w:pStyle w:val="Normal1"/>
      <w:tabs>
        <w:tab w:val="center" w:pos="4419"/>
        <w:tab w:val="right" w:pos="7513"/>
        <w:tab w:val="right" w:pos="8838"/>
      </w:tabs>
      <w:spacing w:line="36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652FE8" w:rsidRDefault="00994B6F" w:rsidP="00652FE8">
    <w:pPr>
      <w:pStyle w:val="Normal1"/>
      <w:tabs>
        <w:tab w:val="center" w:pos="4419"/>
        <w:tab w:val="right" w:pos="7513"/>
        <w:tab w:val="right" w:pos="8838"/>
      </w:tabs>
      <w:spacing w:line="360" w:lineRule="auto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Parecer ao PL 44</w:t>
    </w:r>
    <w:r w:rsidR="009144A8">
      <w:rPr>
        <w:rFonts w:ascii="Arial" w:eastAsia="Arial" w:hAnsi="Arial" w:cs="Arial"/>
        <w:b/>
        <w:color w:val="000000"/>
        <w:sz w:val="24"/>
        <w:szCs w:val="24"/>
      </w:rPr>
      <w:t xml:space="preserve"> de 2023</w:t>
    </w:r>
    <w:r w:rsidR="00652FE8">
      <w:rPr>
        <w:rFonts w:ascii="Arial" w:eastAsia="Arial" w:hAnsi="Arial" w:cs="Arial"/>
        <w:b/>
        <w:color w:val="000000"/>
        <w:sz w:val="24"/>
        <w:szCs w:val="24"/>
      </w:rPr>
      <w:t xml:space="preserve"> – </w:t>
    </w:r>
    <w:r w:rsidR="009144A8">
      <w:rPr>
        <w:rFonts w:ascii="Arial" w:eastAsia="Arial" w:hAnsi="Arial" w:cs="Arial"/>
        <w:b/>
        <w:color w:val="000000"/>
        <w:sz w:val="24"/>
        <w:szCs w:val="24"/>
      </w:rPr>
      <w:t>processo nº 57/2023</w:t>
    </w:r>
  </w:p>
  <w:p w:rsidR="00652FE8" w:rsidRDefault="00652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E8"/>
    <w:rsid w:val="00000744"/>
    <w:rsid w:val="00094693"/>
    <w:rsid w:val="005C46B5"/>
    <w:rsid w:val="005C6E60"/>
    <w:rsid w:val="00603480"/>
    <w:rsid w:val="00627059"/>
    <w:rsid w:val="00652FE8"/>
    <w:rsid w:val="006B0A82"/>
    <w:rsid w:val="006E24ED"/>
    <w:rsid w:val="007949D6"/>
    <w:rsid w:val="009144A8"/>
    <w:rsid w:val="00982087"/>
    <w:rsid w:val="00994B6F"/>
    <w:rsid w:val="00A70047"/>
    <w:rsid w:val="00C00487"/>
    <w:rsid w:val="00D5699A"/>
    <w:rsid w:val="00D66B08"/>
    <w:rsid w:val="00DC78DE"/>
    <w:rsid w:val="00E2333B"/>
    <w:rsid w:val="00E63EBA"/>
    <w:rsid w:val="00E9739F"/>
    <w:rsid w:val="00EA7762"/>
    <w:rsid w:val="00F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0715-08DE-4A65-8435-7BD039D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52F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1">
    <w:name w:val="Normal1"/>
    <w:rsid w:val="00652F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FE8"/>
  </w:style>
  <w:style w:type="paragraph" w:styleId="Rodap">
    <w:name w:val="footer"/>
    <w:basedOn w:val="Normal"/>
    <w:link w:val="RodapChar"/>
    <w:uiPriority w:val="99"/>
    <w:unhideWhenUsed/>
    <w:rsid w:val="0065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FE8"/>
  </w:style>
  <w:style w:type="character" w:styleId="Hyperlink">
    <w:name w:val="Hyperlink"/>
    <w:basedOn w:val="Fontepargpadro"/>
    <w:uiPriority w:val="99"/>
    <w:unhideWhenUsed/>
    <w:rsid w:val="00DC78D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9</cp:revision>
  <cp:lastPrinted>2023-06-15T12:30:00Z</cp:lastPrinted>
  <dcterms:created xsi:type="dcterms:W3CDTF">2023-06-13T17:18:00Z</dcterms:created>
  <dcterms:modified xsi:type="dcterms:W3CDTF">2023-06-15T12:31:00Z</dcterms:modified>
</cp:coreProperties>
</file>