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center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RELATÓRIO </w:t>
      </w: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Projeto de Lei n.º </w:t>
      </w:r>
      <w:r w:rsidRPr="00000000">
        <w:rPr>
          <w:b/>
          <w:sz w:val="26"/>
          <w:szCs w:val="26"/>
          <w:rtl w:val="0"/>
        </w:rPr>
        <w:t>50</w:t>
      </w: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de 202</w:t>
      </w:r>
      <w:r w:rsidRPr="00000000">
        <w:rPr>
          <w:b/>
          <w:sz w:val="26"/>
          <w:szCs w:val="26"/>
          <w:rtl w:val="0"/>
        </w:rPr>
        <w:t>3</w:t>
      </w:r>
    </w:p>
    <w:p w:rsidR="00000000" w:rsidRPr="00000000" w:rsidP="00000000" w14:paraId="0000000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Processo nº </w:t>
      </w:r>
      <w:r w:rsidRPr="00000000">
        <w:rPr>
          <w:b/>
          <w:sz w:val="26"/>
          <w:szCs w:val="26"/>
          <w:rtl w:val="0"/>
        </w:rPr>
        <w:t>65</w:t>
      </w: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de 202</w:t>
      </w:r>
      <w:r w:rsidRPr="00000000">
        <w:rPr>
          <w:b/>
          <w:sz w:val="26"/>
          <w:szCs w:val="26"/>
          <w:rtl w:val="0"/>
        </w:rPr>
        <w:t>3</w:t>
      </w:r>
    </w:p>
    <w:p w:rsidR="00000000" w:rsidRPr="00000000" w:rsidP="00000000" w14:paraId="00000005">
      <w:pPr>
        <w:spacing w:line="240" w:lineRule="auto"/>
        <w:jc w:val="both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Autor: Vereador Geraldo Vicente Bertanha</w:t>
      </w:r>
    </w:p>
    <w:p w:rsidR="00000000" w:rsidRPr="00000000" w:rsidP="00000000" w14:paraId="00000006">
      <w:pPr>
        <w:spacing w:line="276" w:lineRule="auto"/>
        <w:jc w:val="both"/>
        <w:rPr>
          <w:b/>
          <w:sz w:val="26"/>
          <w:szCs w:val="26"/>
        </w:rPr>
      </w:pPr>
    </w:p>
    <w:p w:rsidR="00000000" w:rsidRPr="00000000" w:rsidP="00000000" w14:paraId="0000000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I. Exposição da Matéria</w:t>
      </w:r>
    </w:p>
    <w:p w:rsidR="00000000" w:rsidRPr="00000000" w:rsidP="00000000" w14:paraId="0000000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b/>
          <w:sz w:val="26"/>
          <w:szCs w:val="26"/>
        </w:rPr>
      </w:pPr>
    </w:p>
    <w:p w:rsidR="00000000" w:rsidRPr="00000000" w:rsidP="00000000" w14:paraId="00000009">
      <w:pPr>
        <w:spacing w:line="276" w:lineRule="auto"/>
        <w:ind w:firstLine="709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De iniciativa do Vereador Geraldo Vicente Bertanha</w:t>
      </w:r>
      <w:r w:rsidRPr="00000000">
        <w:rPr>
          <w:b/>
          <w:sz w:val="26"/>
          <w:szCs w:val="26"/>
          <w:rtl w:val="0"/>
        </w:rPr>
        <w:t xml:space="preserve"> </w:t>
      </w:r>
      <w:r w:rsidRPr="00000000">
        <w:rPr>
          <w:sz w:val="26"/>
          <w:szCs w:val="26"/>
          <w:rtl w:val="0"/>
        </w:rPr>
        <w:t xml:space="preserve">o Projeto de Lei n° 50 de 2023 dispõe sobre a </w:t>
      </w:r>
      <w:r w:rsidRPr="00000000">
        <w:rPr>
          <w:b/>
          <w:sz w:val="26"/>
          <w:szCs w:val="26"/>
          <w:rtl w:val="0"/>
        </w:rPr>
        <w:t xml:space="preserve">“Instituição do Programa ‘Câmera Cidadã’ com apoio de moradores, residências, empresas, condomínios, comércios e outros, no Município de Mogi MIrim, e dá outras providências”. </w:t>
      </w:r>
    </w:p>
    <w:p w:rsidR="00000000" w:rsidRPr="00000000" w:rsidP="00000000" w14:paraId="0000000A">
      <w:pPr>
        <w:spacing w:line="276" w:lineRule="auto"/>
        <w:ind w:firstLine="709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A propositura em análise visa criar um programa com o objetivo de fortalecer o combate ao crime e estimular maior confiança da comunidade, por meio de uma parceria entre os proprietários de câmeras de segurança em suas casas e comércios, possibilitando o auxílio ao Poder Público para obter informações para a elaboração de estudos visando ações preventivas contra o crime.</w:t>
      </w:r>
    </w:p>
    <w:p w:rsidR="00000000" w:rsidRPr="00000000" w:rsidP="00000000" w14:paraId="0000000B">
      <w:pPr>
        <w:spacing w:line="276" w:lineRule="auto"/>
        <w:ind w:firstLine="709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De acordo com a justificativa do Projeto de Lei, a participação da comunidade nos processos e estratégias de segurança pública municipal, poderá possibilitar que os moradores conheçam e participem mais ativamente para a segurança de todos. Dessa forma, a Propositura visa incentivar a sociedade a colaborar com as instituições policiais e com o poder público buscando a cooperação para reduzir os indicadores de criminalidade no Município. </w:t>
      </w:r>
    </w:p>
    <w:p w:rsidR="00000000" w:rsidRPr="00000000" w:rsidP="00000000" w14:paraId="0000000C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 </w:t>
      </w: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sz w:val="26"/>
          <w:szCs w:val="26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II. Do mérito e conclusões do relator</w:t>
      </w:r>
      <w:r w:rsidRPr="00000000">
        <w:rPr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</w:t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ab/>
        <w:t>Inicialmente, cumpre destacar que a Comissão de Justiça e Redação requereu parecer da SGP - Soluções em Gestão Pública - para avaliação do Projeto de Lei ora analisado, através da CONSULTA/0238/2023/JG/G de 24 de maio de 2023, com apontamentos sobre a constitucionalidade e legalidade da Propositura, dos quais discorreremos neste relatório.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ab/>
        <w:t xml:space="preserve">Trata-se de assunto que se enquadra nas competências legislativas do Município, conforme determina o artigo 30, inciso I da Constituição Federal, no que se refere em legislar sobre assuntos de interesse local. Do mesmo modo, a Constituição garante aos Municípios brasileiros o poder de exercitar plenamente a competência legislativa de suplementar as legislações estadual e federal, naquilo que for cabível e disser respeito ao interesse local (inc. II do art. 30 da CF). Neste aspecto, este relator concorda com as colocações do mencionado parecer da SGP.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ab/>
        <w:t>Entretanto, o parecer da SGP apontou uma possível invasão no “postulado constitucional na reserva de Administração”, que segundo o jurista José Joaquim Gomes Canotilho: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2160" w:right="0" w:firstLine="0"/>
        <w:jc w:val="both"/>
        <w:rPr>
          <w:sz w:val="26"/>
          <w:szCs w:val="26"/>
        </w:rPr>
      </w:pPr>
      <w:r w:rsidRPr="00000000">
        <w:rPr>
          <w:i/>
          <w:sz w:val="26"/>
          <w:szCs w:val="26"/>
          <w:rtl w:val="0"/>
        </w:rPr>
        <w:t>“Por reserva de administração entende-se um núcleo funcional da administração ‘resistente’ à lei, ou seja, um domínio reservado à administração contra as ingerências do parlamento”</w:t>
      </w:r>
      <w:r w:rsidRPr="00000000">
        <w:rPr>
          <w:sz w:val="26"/>
          <w:szCs w:val="26"/>
          <w:rtl w:val="0"/>
        </w:rPr>
        <w:t>. (cf. in Direito Constitucional e Teoria da Constituição, 7° ed., Almedina, Coimbra, 2003, p. 739).</w:t>
      </w: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2160" w:right="0" w:firstLine="0"/>
        <w:jc w:val="both"/>
        <w:rPr>
          <w:sz w:val="26"/>
          <w:szCs w:val="26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ab/>
        <w:t xml:space="preserve">Ocorre que alguns artigos do Projeto de Lei n° 50 de 2023 dispõem sobre assuntos que a Constituição Federal e Estadual, assim como a Lei Orgânica do Município reservam ao Poder Executivo, como o caso do Parágrafo Unico do artigo 1°, que dá a atribuição à Secretaria de Segurança Pública de cadastrar e realizar a cooperação da matéria que trata a propositura. </w:t>
      </w:r>
    </w:p>
    <w:p w:rsidR="00000000" w:rsidRPr="00000000" w:rsidP="00000000" w14:paraId="0000001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Neste mesmo sentido, o parágrafo único do artigo 6° e a integralidade do artigo 7° da Propositura, ao nosso ver, invadem a esfera privativa do Poder Executivo, pois além de darem atribuições à Secretaria de Segurança Pública, dispõem sobre a administração da mesma. Estes dispositivos vão de encontro ao inciso III do artigo 51 da Lei Orgânica de Mogi Mirim, que delega as atribuições privativas ao Chefe do Executivo Municipal: </w:t>
      </w:r>
    </w:p>
    <w:p w:rsidR="00000000" w:rsidRPr="00000000" w:rsidP="00000000" w14:paraId="0000001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2160" w:right="0" w:firstLine="72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 xml:space="preserve">“Art. 51. São de iniciativa exclusiva do Prefeito as leis que disponham sobre: </w:t>
      </w:r>
    </w:p>
    <w:p w:rsidR="00000000" w:rsidRPr="00000000" w:rsidP="00000000" w14:paraId="0000001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2160" w:right="0" w:firstLine="72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[...]</w:t>
      </w:r>
    </w:p>
    <w:p w:rsidR="00000000" w:rsidRPr="00000000" w:rsidP="00000000" w14:paraId="0000001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2160" w:right="0" w:firstLine="72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III – criação, estruturação e atribuições das Secretarias Municipais ou Departamentos equivalentes a órgãos da Administração;”</w:t>
      </w:r>
    </w:p>
    <w:p w:rsidR="00000000" w:rsidRPr="00000000" w:rsidP="00000000" w14:paraId="0000001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2160" w:right="0" w:firstLine="720"/>
        <w:jc w:val="both"/>
        <w:rPr>
          <w:i/>
          <w:sz w:val="26"/>
          <w:szCs w:val="26"/>
        </w:rPr>
      </w:pPr>
    </w:p>
    <w:p w:rsidR="00000000" w:rsidRPr="00000000" w:rsidP="00000000" w14:paraId="0000001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ab/>
        <w:t xml:space="preserve">Sendo assim, considerando que estes dispositivos poderiam, em tese, ser objetos de Ações de Inconstitucionalidade, entramos em contato com o autor da propositura, para que pudesse verificar a possibilidade de elaborar emendas para que o Projeto pudesse seguir a sua regular tramitação. </w:t>
      </w:r>
    </w:p>
    <w:p w:rsidR="00000000" w:rsidRPr="00000000" w:rsidP="00000000" w14:paraId="0000001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Dessa forma, o autor concordou em fazer duas emendas supressivas, retirando o parágrafo único do artigo 6° e o artigo 7°, e duas emendas modificativas que alteram alguns termos da redação do projeto que possibilitam a não invasão na seara administrativa dos Poderes Constituídos no Município.</w:t>
      </w:r>
    </w:p>
    <w:p w:rsidR="00000000" w:rsidRPr="00000000" w:rsidP="00000000" w14:paraId="0000001B">
      <w:pPr>
        <w:spacing w:before="300" w:after="300" w:line="276" w:lineRule="auto"/>
        <w:ind w:left="0"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Em relação ao aspecto gramatical e lógico, verifica-se que houve respeito às regras ortográficas e técnica legislativa, não havendo apontamentos neste sentido. </w:t>
      </w:r>
    </w:p>
    <w:p w:rsidR="00000000" w:rsidRPr="00000000" w:rsidP="00000000" w14:paraId="0000001C">
      <w:pPr>
        <w:spacing w:line="276" w:lineRule="auto"/>
        <w:ind w:left="0"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Assim sendo, não identificamos demais irregularidades no Projeto de Lei em análise, motivo pelo qual não nos opomos à continuidade da proposta apresentada pelo vereador, considerando as emendas apresentadas.</w:t>
      </w:r>
    </w:p>
    <w:p w:rsidR="00000000" w:rsidRPr="00000000" w:rsidP="00000000" w14:paraId="0000001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E">
      <w:pPr>
        <w:spacing w:line="276" w:lineRule="auto"/>
        <w:jc w:val="both"/>
        <w:rPr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III. Substitutivos, Emendas ou subemendas ao Projeto</w:t>
      </w:r>
    </w:p>
    <w:p w:rsidR="00000000" w:rsidRPr="00000000" w:rsidP="00000000" w14:paraId="0000001F">
      <w:pPr>
        <w:spacing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O Relator não propõe qualquer alteração ao Projeto de Lei sob análise. </w:t>
      </w:r>
    </w:p>
    <w:p w:rsidR="00000000" w:rsidRPr="00000000" w:rsidP="00000000" w14:paraId="00000020">
      <w:pPr>
        <w:spacing w:line="276" w:lineRule="auto"/>
        <w:jc w:val="both"/>
        <w:rPr>
          <w:b/>
          <w:sz w:val="26"/>
          <w:szCs w:val="26"/>
        </w:rPr>
      </w:pPr>
    </w:p>
    <w:p w:rsidR="00000000" w:rsidRPr="00000000" w:rsidP="00000000" w14:paraId="00000021">
      <w:pPr>
        <w:spacing w:line="276" w:lineRule="auto"/>
        <w:jc w:val="both"/>
        <w:rPr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IV. Decisão do Relator.</w:t>
      </w:r>
    </w:p>
    <w:p w:rsidR="00000000" w:rsidRPr="00000000" w:rsidP="00000000" w14:paraId="00000022">
      <w:pPr>
        <w:spacing w:line="276" w:lineRule="auto"/>
        <w:ind w:firstLine="720"/>
        <w:jc w:val="both"/>
        <w:rPr>
          <w:b/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Portanto, diante do exposto, esta relatoria considera que a presente propositura apresenta vícios de constitucionalidade, recebendo assim parecer </w:t>
      </w:r>
      <w:r w:rsidRPr="00000000">
        <w:rPr>
          <w:b/>
          <w:sz w:val="26"/>
          <w:szCs w:val="26"/>
          <w:rtl w:val="0"/>
        </w:rPr>
        <w:t>FAVORÁVEL.</w:t>
      </w:r>
    </w:p>
    <w:p w:rsidR="00000000" w:rsidRPr="00000000" w:rsidP="00000000" w14:paraId="00000023">
      <w:pPr>
        <w:spacing w:line="276" w:lineRule="auto"/>
        <w:jc w:val="left"/>
        <w:rPr>
          <w:b/>
          <w:sz w:val="26"/>
          <w:szCs w:val="26"/>
        </w:rPr>
      </w:pPr>
    </w:p>
    <w:p w:rsidR="00000000" w:rsidRPr="00000000" w:rsidP="00000000" w14:paraId="00000024">
      <w:pPr>
        <w:spacing w:line="276" w:lineRule="auto"/>
        <w:jc w:val="left"/>
        <w:rPr>
          <w:b/>
          <w:sz w:val="26"/>
          <w:szCs w:val="26"/>
        </w:rPr>
      </w:pPr>
    </w:p>
    <w:p w:rsidR="00000000" w:rsidRPr="00000000" w:rsidP="00000000" w14:paraId="00000025">
      <w:pPr>
        <w:spacing w:line="276" w:lineRule="auto"/>
        <w:jc w:val="left"/>
        <w:rPr>
          <w:b/>
          <w:sz w:val="26"/>
          <w:szCs w:val="26"/>
        </w:rPr>
      </w:pPr>
    </w:p>
    <w:p w:rsidR="00000000" w:rsidRPr="00000000" w:rsidP="00000000" w14:paraId="0000002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left"/>
        <w:rPr>
          <w:b/>
          <w:sz w:val="26"/>
          <w:szCs w:val="26"/>
        </w:rPr>
      </w:pPr>
    </w:p>
    <w:p w:rsidR="00000000" w:rsidRPr="00000000" w:rsidP="00000000" w14:paraId="0000002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center"/>
        <w:rPr>
          <w:b/>
          <w:sz w:val="26"/>
          <w:szCs w:val="26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VEREADOR </w:t>
      </w:r>
      <w:r w:rsidRPr="00000000">
        <w:rPr>
          <w:b/>
          <w:sz w:val="26"/>
          <w:szCs w:val="26"/>
          <w:highlight w:val="white"/>
          <w:rtl w:val="0"/>
        </w:rPr>
        <w:t>JOÃO VICTOR GASPARINI</w:t>
      </w:r>
    </w:p>
    <w:p w:rsidR="00000000" w:rsidRPr="00000000" w:rsidP="00000000" w14:paraId="0000002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Vice-p</w:t>
      </w:r>
      <w:r w:rsidRPr="00000000">
        <w:rPr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residente /relator</w:t>
      </w:r>
    </w:p>
    <w:p w:rsidR="00000000" w:rsidRPr="00000000" w:rsidP="00000000" w14:paraId="00000029">
      <w:pPr>
        <w:spacing w:line="276" w:lineRule="auto"/>
        <w:jc w:val="left"/>
        <w:rPr>
          <w:b/>
          <w:sz w:val="26"/>
          <w:szCs w:val="26"/>
        </w:rPr>
      </w:pPr>
    </w:p>
    <w:p w:rsidR="00000000" w:rsidRPr="00000000" w:rsidP="00000000" w14:paraId="0000002A">
      <w:pPr>
        <w:spacing w:line="276" w:lineRule="auto"/>
        <w:jc w:val="center"/>
        <w:rPr>
          <w:b/>
          <w:sz w:val="26"/>
          <w:szCs w:val="26"/>
        </w:rPr>
      </w:pPr>
    </w:p>
    <w:p w:rsidR="00000000" w:rsidRPr="00000000" w:rsidP="00000000" w14:paraId="0000002B">
      <w:pPr>
        <w:spacing w:line="276" w:lineRule="auto"/>
        <w:jc w:val="center"/>
        <w:rPr>
          <w:b/>
          <w:sz w:val="26"/>
          <w:szCs w:val="26"/>
        </w:rPr>
      </w:pPr>
    </w:p>
    <w:p w:rsidR="00000000" w:rsidRPr="00000000" w:rsidP="00000000" w14:paraId="0000002C">
      <w:pPr>
        <w:spacing w:line="276" w:lineRule="auto"/>
        <w:jc w:val="center"/>
        <w:rPr>
          <w:b/>
          <w:sz w:val="26"/>
          <w:szCs w:val="26"/>
        </w:rPr>
      </w:pPr>
    </w:p>
    <w:p w:rsidR="00000000" w:rsidRPr="00000000" w:rsidP="00000000" w14:paraId="0000002D">
      <w:pPr>
        <w:spacing w:line="276" w:lineRule="auto"/>
        <w:jc w:val="center"/>
        <w:rPr>
          <w:b/>
          <w:sz w:val="26"/>
          <w:szCs w:val="26"/>
        </w:rPr>
      </w:pPr>
    </w:p>
    <w:p w:rsidR="00000000" w:rsidRPr="00000000" w:rsidP="00000000" w14:paraId="0000002E">
      <w:pPr>
        <w:spacing w:line="276" w:lineRule="auto"/>
        <w:jc w:val="center"/>
        <w:rPr>
          <w:b/>
          <w:sz w:val="26"/>
          <w:szCs w:val="26"/>
        </w:rPr>
      </w:pPr>
    </w:p>
    <w:p w:rsidR="00000000" w:rsidRPr="00000000" w:rsidP="00000000" w14:paraId="0000002F">
      <w:pPr>
        <w:spacing w:line="276" w:lineRule="auto"/>
        <w:jc w:val="center"/>
        <w:rPr>
          <w:b/>
          <w:sz w:val="26"/>
          <w:szCs w:val="26"/>
        </w:rPr>
      </w:pPr>
    </w:p>
    <w:p w:rsidR="00000000" w:rsidRPr="00000000" w:rsidP="00000000" w14:paraId="00000030">
      <w:pPr>
        <w:spacing w:line="276" w:lineRule="auto"/>
        <w:jc w:val="center"/>
        <w:rPr>
          <w:b/>
          <w:sz w:val="26"/>
          <w:szCs w:val="26"/>
        </w:rPr>
      </w:pPr>
    </w:p>
    <w:p w:rsidR="00000000" w:rsidRPr="00000000" w:rsidP="00000000" w14:paraId="00000031">
      <w:pPr>
        <w:spacing w:line="276" w:lineRule="auto"/>
        <w:jc w:val="center"/>
        <w:rPr>
          <w:b/>
          <w:sz w:val="26"/>
          <w:szCs w:val="26"/>
        </w:rPr>
      </w:pPr>
    </w:p>
    <w:p w:rsidR="00000000" w:rsidRPr="00000000" w:rsidP="00000000" w14:paraId="00000032">
      <w:pPr>
        <w:spacing w:line="276" w:lineRule="auto"/>
        <w:jc w:val="center"/>
        <w:rPr>
          <w:b/>
          <w:sz w:val="26"/>
          <w:szCs w:val="26"/>
        </w:rPr>
      </w:pPr>
    </w:p>
    <w:p w:rsidR="00000000" w:rsidRPr="00000000" w:rsidP="00000000" w14:paraId="00000033">
      <w:pPr>
        <w:spacing w:line="276" w:lineRule="auto"/>
        <w:jc w:val="center"/>
        <w:rPr>
          <w:b/>
          <w:sz w:val="26"/>
          <w:szCs w:val="26"/>
        </w:rPr>
      </w:pPr>
    </w:p>
    <w:p w:rsidR="00000000" w:rsidRPr="00000000" w:rsidP="00000000" w14:paraId="00000034">
      <w:pPr>
        <w:spacing w:line="276" w:lineRule="auto"/>
        <w:jc w:val="center"/>
        <w:rPr>
          <w:b/>
          <w:sz w:val="26"/>
          <w:szCs w:val="26"/>
        </w:rPr>
      </w:pPr>
    </w:p>
    <w:p w:rsidR="00000000" w:rsidRPr="00000000" w:rsidP="00000000" w14:paraId="00000035">
      <w:pPr>
        <w:spacing w:line="276" w:lineRule="auto"/>
        <w:jc w:val="center"/>
        <w:rPr>
          <w:b/>
          <w:sz w:val="26"/>
          <w:szCs w:val="26"/>
        </w:rPr>
      </w:pPr>
    </w:p>
    <w:p w:rsidR="00000000" w:rsidRPr="00000000" w:rsidP="00000000" w14:paraId="00000036">
      <w:pPr>
        <w:spacing w:line="276" w:lineRule="auto"/>
        <w:jc w:val="center"/>
        <w:rPr>
          <w:b/>
          <w:sz w:val="26"/>
          <w:szCs w:val="26"/>
        </w:rPr>
      </w:pPr>
    </w:p>
    <w:p w:rsidR="00000000" w:rsidRPr="00000000" w:rsidP="00000000" w14:paraId="00000037">
      <w:pPr>
        <w:spacing w:line="276" w:lineRule="auto"/>
        <w:jc w:val="center"/>
        <w:rPr>
          <w:sz w:val="26"/>
          <w:szCs w:val="26"/>
        </w:rPr>
      </w:pPr>
      <w:r w:rsidRPr="00000000">
        <w:rPr>
          <w:b/>
          <w:color w:val="000000"/>
          <w:sz w:val="26"/>
          <w:szCs w:val="26"/>
          <w:rtl w:val="0"/>
        </w:rPr>
        <w:t>PARECER DA COMISSÃO DE JUSTIÇA E REDAÇÃO</w:t>
      </w:r>
      <w:r w:rsidRPr="00000000">
        <w:rPr>
          <w:b/>
          <w:sz w:val="26"/>
          <w:szCs w:val="26"/>
          <w:rtl w:val="0"/>
        </w:rPr>
        <w:t xml:space="preserve"> AO PROJETO DE LEI N° 50 DE 2023.</w:t>
      </w:r>
    </w:p>
    <w:p w:rsidR="00000000" w:rsidRPr="00000000" w:rsidP="00000000" w14:paraId="00000038">
      <w:pPr>
        <w:spacing w:after="240" w:line="276" w:lineRule="auto"/>
        <w:rPr>
          <w:sz w:val="26"/>
          <w:szCs w:val="26"/>
        </w:rPr>
      </w:pPr>
    </w:p>
    <w:p w:rsidR="00000000" w:rsidRPr="00000000" w:rsidP="00000000" w14:paraId="00000039">
      <w:pPr>
        <w:spacing w:line="276" w:lineRule="auto"/>
        <w:ind w:firstLine="720"/>
        <w:jc w:val="both"/>
        <w:rPr>
          <w:sz w:val="26"/>
          <w:szCs w:val="26"/>
        </w:rPr>
      </w:pPr>
      <w:r w:rsidRPr="00000000">
        <w:rPr>
          <w:color w:val="000000"/>
          <w:sz w:val="26"/>
          <w:szCs w:val="26"/>
          <w:rtl w:val="0"/>
        </w:rPr>
        <w:t>Seguindo o Voto exarado pelo Relator e conforme determina o artigo 35</w:t>
      </w:r>
      <w:r w:rsidRPr="00000000">
        <w:rPr>
          <w:sz w:val="26"/>
          <w:szCs w:val="26"/>
          <w:rtl w:val="0"/>
        </w:rPr>
        <w:t xml:space="preserve"> da Resolução n°  276 de 09 de novembro de 2010, Regimento Interno da Câmara Municipal de Mogi Mirim, a Comissão Permanente de Justiça e Redação, emite </w:t>
      </w:r>
      <w:r w:rsidRPr="00000000">
        <w:rPr>
          <w:color w:val="000000"/>
          <w:sz w:val="26"/>
          <w:szCs w:val="26"/>
          <w:rtl w:val="0"/>
        </w:rPr>
        <w:t xml:space="preserve">o presente </w:t>
      </w:r>
      <w:r w:rsidRPr="00000000">
        <w:rPr>
          <w:b/>
          <w:color w:val="000000"/>
          <w:sz w:val="26"/>
          <w:szCs w:val="26"/>
          <w:rtl w:val="0"/>
        </w:rPr>
        <w:t xml:space="preserve">PARECER FAVORÁVEL </w:t>
      </w:r>
      <w:r w:rsidRPr="00000000">
        <w:rPr>
          <w:color w:val="000000"/>
          <w:sz w:val="26"/>
          <w:szCs w:val="26"/>
          <w:rtl w:val="0"/>
        </w:rPr>
        <w:t xml:space="preserve">ao Projeto de Lei </w:t>
      </w:r>
      <w:r w:rsidRPr="00000000">
        <w:rPr>
          <w:sz w:val="26"/>
          <w:szCs w:val="26"/>
          <w:rtl w:val="0"/>
        </w:rPr>
        <w:t>n° 50 de 2023</w:t>
      </w:r>
      <w:r w:rsidRPr="00000000">
        <w:rPr>
          <w:color w:val="000000"/>
          <w:sz w:val="26"/>
          <w:szCs w:val="26"/>
          <w:rtl w:val="0"/>
        </w:rPr>
        <w:t>.</w:t>
      </w:r>
    </w:p>
    <w:p w:rsidR="00000000" w:rsidRPr="00000000" w:rsidP="00000000" w14:paraId="0000003A">
      <w:pPr>
        <w:spacing w:line="276" w:lineRule="auto"/>
        <w:jc w:val="both"/>
        <w:rPr>
          <w:sz w:val="26"/>
          <w:szCs w:val="26"/>
        </w:rPr>
      </w:pPr>
    </w:p>
    <w:p w:rsidR="00000000" w:rsidRPr="00000000" w:rsidP="00000000" w14:paraId="0000003B">
      <w:pPr>
        <w:spacing w:line="276" w:lineRule="auto"/>
        <w:jc w:val="center"/>
        <w:rPr>
          <w:sz w:val="26"/>
          <w:szCs w:val="26"/>
        </w:rPr>
      </w:pPr>
      <w:r w:rsidRPr="00000000">
        <w:rPr>
          <w:color w:val="000000"/>
          <w:sz w:val="26"/>
          <w:szCs w:val="26"/>
          <w:highlight w:val="white"/>
          <w:rtl w:val="0"/>
        </w:rPr>
        <w:t xml:space="preserve">Sala das Comissões, em </w:t>
      </w:r>
      <w:r w:rsidRPr="00000000">
        <w:rPr>
          <w:sz w:val="26"/>
          <w:szCs w:val="26"/>
          <w:highlight w:val="white"/>
          <w:rtl w:val="0"/>
        </w:rPr>
        <w:t xml:space="preserve">06 </w:t>
      </w:r>
      <w:r w:rsidRPr="00000000">
        <w:rPr>
          <w:color w:val="000000"/>
          <w:sz w:val="26"/>
          <w:szCs w:val="26"/>
          <w:highlight w:val="white"/>
          <w:rtl w:val="0"/>
        </w:rPr>
        <w:t>de</w:t>
      </w:r>
      <w:r w:rsidRPr="00000000">
        <w:rPr>
          <w:sz w:val="26"/>
          <w:szCs w:val="26"/>
          <w:highlight w:val="white"/>
          <w:rtl w:val="0"/>
        </w:rPr>
        <w:t xml:space="preserve"> julho </w:t>
      </w:r>
      <w:r w:rsidRPr="00000000">
        <w:rPr>
          <w:color w:val="000000"/>
          <w:sz w:val="26"/>
          <w:szCs w:val="26"/>
          <w:highlight w:val="white"/>
          <w:rtl w:val="0"/>
        </w:rPr>
        <w:t>de 202</w:t>
      </w:r>
      <w:r w:rsidRPr="00000000">
        <w:rPr>
          <w:sz w:val="26"/>
          <w:szCs w:val="26"/>
          <w:highlight w:val="white"/>
          <w:rtl w:val="0"/>
        </w:rPr>
        <w:t>3</w:t>
      </w:r>
      <w:r w:rsidRPr="00000000">
        <w:rPr>
          <w:color w:val="000000"/>
          <w:sz w:val="26"/>
          <w:szCs w:val="26"/>
          <w:highlight w:val="white"/>
          <w:rtl w:val="0"/>
        </w:rPr>
        <w:t>.</w:t>
      </w:r>
    </w:p>
    <w:p w:rsidR="00000000" w:rsidRPr="00000000" w:rsidP="00000000" w14:paraId="0000003C">
      <w:pPr>
        <w:spacing w:before="240" w:line="288" w:lineRule="auto"/>
        <w:jc w:val="center"/>
        <w:rPr>
          <w:b/>
          <w:sz w:val="26"/>
          <w:szCs w:val="26"/>
        </w:rPr>
      </w:pPr>
    </w:p>
    <w:p w:rsidR="00000000" w:rsidRPr="00000000" w:rsidP="00000000" w14:paraId="0000003D">
      <w:pPr>
        <w:spacing w:before="240" w:line="288" w:lineRule="auto"/>
        <w:jc w:val="center"/>
        <w:rPr>
          <w:b/>
          <w:sz w:val="26"/>
          <w:szCs w:val="26"/>
          <w:highlight w:val="white"/>
          <w:u w:val="single"/>
        </w:rPr>
      </w:pPr>
      <w:r w:rsidRPr="00000000">
        <w:rPr>
          <w:b/>
          <w:sz w:val="26"/>
          <w:szCs w:val="26"/>
          <w:highlight w:val="white"/>
          <w:u w:val="single"/>
          <w:rtl w:val="0"/>
        </w:rPr>
        <w:t>COMISSÃO DE JUSTIÇA E REDAÇÃO</w:t>
      </w:r>
    </w:p>
    <w:p w:rsidR="00000000" w:rsidRPr="00000000" w:rsidP="00000000" w14:paraId="0000003E">
      <w:pPr>
        <w:spacing w:before="240" w:line="288" w:lineRule="auto"/>
        <w:jc w:val="center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3F">
      <w:pPr>
        <w:spacing w:before="240" w:line="276" w:lineRule="auto"/>
        <w:rPr>
          <w:sz w:val="26"/>
          <w:szCs w:val="26"/>
        </w:rPr>
      </w:pPr>
    </w:p>
    <w:p w:rsidR="00000000" w:rsidRPr="00000000" w:rsidP="00000000" w14:paraId="00000040">
      <w:pPr>
        <w:jc w:val="center"/>
        <w:rPr>
          <w:b/>
          <w:sz w:val="26"/>
          <w:szCs w:val="26"/>
          <w:highlight w:val="white"/>
        </w:rPr>
      </w:pPr>
    </w:p>
    <w:p w:rsidR="00000000" w:rsidRPr="00000000" w:rsidP="00000000" w14:paraId="00000041">
      <w:pPr>
        <w:jc w:val="center"/>
        <w:rPr>
          <w:b/>
          <w:sz w:val="26"/>
          <w:szCs w:val="26"/>
          <w:highlight w:val="white"/>
        </w:rPr>
      </w:pPr>
      <w:r w:rsidRPr="00000000">
        <w:rPr>
          <w:b/>
          <w:sz w:val="26"/>
          <w:szCs w:val="26"/>
          <w:highlight w:val="white"/>
          <w:rtl w:val="0"/>
        </w:rPr>
        <w:t>VEREADOR MARCOS PAULO CEGATTI</w:t>
      </w:r>
    </w:p>
    <w:p w:rsidR="00000000" w:rsidRPr="00000000" w:rsidP="00000000" w14:paraId="00000042">
      <w:pPr>
        <w:jc w:val="center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Presidente</w:t>
      </w:r>
    </w:p>
    <w:p w:rsidR="00000000" w:rsidRPr="00000000" w:rsidP="00000000" w14:paraId="00000043">
      <w:pPr>
        <w:spacing w:before="240"/>
        <w:rPr>
          <w:sz w:val="26"/>
          <w:szCs w:val="26"/>
        </w:rPr>
      </w:pPr>
    </w:p>
    <w:p w:rsidR="00000000" w:rsidRPr="00000000" w:rsidP="00000000" w14:paraId="00000044">
      <w:pPr>
        <w:spacing w:before="240"/>
        <w:rPr>
          <w:sz w:val="26"/>
          <w:szCs w:val="26"/>
        </w:rPr>
      </w:pPr>
    </w:p>
    <w:p w:rsidR="00000000" w:rsidRPr="00000000" w:rsidP="00000000" w14:paraId="00000045">
      <w:pPr>
        <w:jc w:val="center"/>
        <w:rPr>
          <w:b/>
          <w:sz w:val="26"/>
          <w:szCs w:val="26"/>
          <w:highlight w:val="white"/>
        </w:rPr>
      </w:pPr>
    </w:p>
    <w:p w:rsidR="00000000" w:rsidRPr="00000000" w:rsidP="00000000" w14:paraId="00000046">
      <w:pPr>
        <w:jc w:val="center"/>
        <w:rPr>
          <w:b/>
          <w:sz w:val="26"/>
          <w:szCs w:val="26"/>
          <w:highlight w:val="white"/>
        </w:rPr>
      </w:pPr>
    </w:p>
    <w:p w:rsidR="00000000" w:rsidRPr="00000000" w:rsidP="00000000" w14:paraId="00000047">
      <w:pPr>
        <w:jc w:val="center"/>
        <w:rPr>
          <w:b/>
          <w:sz w:val="26"/>
          <w:szCs w:val="26"/>
          <w:highlight w:val="white"/>
        </w:rPr>
      </w:pPr>
      <w:r w:rsidRPr="00000000">
        <w:rPr>
          <w:b/>
          <w:sz w:val="26"/>
          <w:szCs w:val="26"/>
          <w:highlight w:val="white"/>
          <w:rtl w:val="0"/>
        </w:rPr>
        <w:t>VEREADOR JOÃO VICTOR GASPARINI</w:t>
      </w:r>
    </w:p>
    <w:p w:rsidR="00000000" w:rsidRPr="00000000" w:rsidP="00000000" w14:paraId="00000048">
      <w:pPr>
        <w:jc w:val="center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>Vice-presidente</w:t>
      </w:r>
    </w:p>
    <w:p w:rsidR="00000000" w:rsidRPr="00000000" w:rsidP="00000000" w14:paraId="00000049">
      <w:pPr>
        <w:spacing w:before="240" w:line="276" w:lineRule="auto"/>
        <w:rPr>
          <w:sz w:val="26"/>
          <w:szCs w:val="26"/>
        </w:rPr>
      </w:pPr>
    </w:p>
    <w:p w:rsidR="00000000" w:rsidRPr="00000000" w:rsidP="00000000" w14:paraId="0000004A">
      <w:pPr>
        <w:spacing w:before="240" w:line="276" w:lineRule="auto"/>
        <w:rPr>
          <w:sz w:val="26"/>
          <w:szCs w:val="26"/>
        </w:rPr>
      </w:pPr>
    </w:p>
    <w:p w:rsidR="00000000" w:rsidRPr="00000000" w:rsidP="00000000" w14:paraId="0000004B">
      <w:pPr>
        <w:jc w:val="center"/>
        <w:rPr>
          <w:b/>
          <w:sz w:val="26"/>
          <w:szCs w:val="26"/>
          <w:highlight w:val="white"/>
        </w:rPr>
      </w:pPr>
    </w:p>
    <w:p w:rsidR="00000000" w:rsidRPr="00000000" w:rsidP="00000000" w14:paraId="0000004C">
      <w:pPr>
        <w:jc w:val="center"/>
        <w:rPr>
          <w:b/>
          <w:sz w:val="26"/>
          <w:szCs w:val="26"/>
          <w:highlight w:val="white"/>
        </w:rPr>
      </w:pPr>
    </w:p>
    <w:p w:rsidR="00000000" w:rsidRPr="00000000" w:rsidP="00000000" w14:paraId="0000004D">
      <w:pPr>
        <w:jc w:val="center"/>
        <w:rPr>
          <w:b/>
          <w:sz w:val="26"/>
          <w:szCs w:val="26"/>
          <w:highlight w:val="white"/>
        </w:rPr>
      </w:pPr>
      <w:r w:rsidRPr="00000000">
        <w:rPr>
          <w:b/>
          <w:sz w:val="26"/>
          <w:szCs w:val="26"/>
          <w:highlight w:val="white"/>
          <w:rtl w:val="0"/>
        </w:rPr>
        <w:t>VEREADOR MARCIO EVANDRO RIBEIRO</w:t>
      </w:r>
    </w:p>
    <w:p w:rsidR="00000000" w:rsidRPr="00000000" w:rsidP="00000000" w14:paraId="0000004E">
      <w:pPr>
        <w:jc w:val="center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 xml:space="preserve">Membro </w:t>
      </w:r>
    </w:p>
    <w:p w:rsidR="00000000" w:rsidRPr="00000000" w:rsidP="00000000" w14:paraId="0000004F">
      <w:pPr>
        <w:jc w:val="left"/>
        <w:rPr>
          <w:b/>
          <w:sz w:val="26"/>
          <w:szCs w:val="26"/>
          <w:highlight w:val="white"/>
        </w:rPr>
      </w:pPr>
    </w:p>
    <w:p w:rsidR="00000000" w:rsidRPr="00000000" w:rsidP="00000000" w14:paraId="00000050">
      <w:pPr>
        <w:spacing w:before="0" w:after="240"/>
        <w:jc w:val="left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</w:p>
    <w:sectPr>
      <w:headerReference w:type="even" r:id="rId4"/>
      <w:headerReference w:type="default" r:id="rId5"/>
      <w:footerReference w:type="default" r:id="rId6"/>
      <w:pgSz w:w="11907" w:h="16840" w:orient="portrait"/>
      <w:pgMar w:top="2268" w:right="1321" w:bottom="1257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56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54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55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51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360" w:firstLine="0"/>
      <w:jc w:val="left"/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drawing>
        <wp:inline distT="0" distB="0" distL="0" distR="0">
          <wp:extent cx="1038225" cy="752475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154262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         </w:t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52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53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right"/>
      <w:rPr>
        <w:i/>
        <w:sz w:val="24"/>
        <w:szCs w:val="24"/>
        <w:u w:val="single"/>
      </w:rPr>
    </w:pPr>
    <w:r w:rsidRPr="00000000">
      <w:rPr>
        <w:i/>
        <w:sz w:val="24"/>
        <w:szCs w:val="24"/>
        <w:u w:val="single"/>
        <w:rtl w:val="0"/>
      </w:rPr>
      <w:t>Parecer ao PL n° 50/2023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Subtitle">
    <w:name w:val="Sub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