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 Nº 1 ao Projetos de Lei Nº 81/2023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PARECER CONJUNTO DA COMISSÃO DE JUSTIÇA E REDAÇÃO E DA COMISSÃO DE FINANÇAS E ORÇAMENTO, REFERENTE AO PROJETO DE LEI Nº 81 DE 2023 DE AUTORIA DO PREFEITO MUNICIPAL PAULO DE OLIVEIRA E SILVA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102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Conforme determinam os artigos 35 e 37 combinados com artigo 45 da Resolução 276 de 09 de novembro de 2010 – Regimento Interno da Câmara Municipal, a Comissão Permanente de Justiça e Redação e a Comissão de Finanças e Orçamento emitem o presente Relatório acerca do Projeto de Lei n.º 81 de 2023, de autoria do Exmo. Sr. Prefeito Paulo de Oliveira e Silva. 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Tendo como relator o Vereador Marcos Paulo Cegatti, Presidente da Comissão de Justiça e Redação. 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O Prefeito Municipal enviou a esta Casa de Leis, através de mensagem nº 047/23, o Projeto de Lei nº 81 de 2023 que 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“Dispõe sobre a abertura de crédito adicional especial suplementar, por superavit financeiro de 2022, no valor de R$ 117.632,72”.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O valor que trata o Projeto de Lei em epígrafe soma-se no orçamento do Município de Mogi Mirim a Secretaria de Segurança Pública.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Sendo que o recurso é proveniente de saldo remanescente de 2022,referente à Emenda Parlamentar do Deputado Estadual Jorge Caruso, por intermédio do Vereador Tiago César Costa.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No valor de R$5.000,00, destinados para aquisição de nichos e objetos de decoração. </w:t>
        <w:tab/>
        <w:t xml:space="preserve">No valor de R$40.000,00 destinados para serviços de terceiros diversos. No valor de R$72.632,72 destinados para aquisição de ar-condicionado e bebedouro.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Na ocasião, fomos informados que os recursos já se encontram disponíveis para o Município de Mogi Mirim, restando a indispensável autorização desta Casa de Leis para o empenho dos valores.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  <w:lang w:eastAsia="ar-SA"/>
        </w:rPr>
        <w:tab/>
      </w: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mácula em seu bojo.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sz w:val="24"/>
          <w:szCs w:val="24"/>
        </w:rPr>
        <w:t>Preliminarmente, constata-se que não existem apontamentos acerca da iniciativa, tendo em vista que o artigo 30, inciso I da Constituição Federal, bem como artigo 12, inciso I da Lei Orgânica preveem ser de competência dos Municípios legislar acerca de assuntos de interesse local.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Calibri" w:hAnsi="Bookman Old Style" w:cs="Arial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Nesta toada, houve respeito ao regramento acima exposto, uma vez que a iniciativa do Projeto se deu pelo Prefeito Municipal, não havendo, portanto, apontamentos também neste sentido. 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Desta forma, seja no âmbito jurídico gramatical, não se vislumbra irregularidades na propositura ora analisada.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Esta relatoria não propõe emendas ou subemendas ao Projeto. 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ortanto, esta Relatoria considera que a presente propositura não apresenta vícios de constitucionalidade, recebendo parecer 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PARECER DA COMISSÃO DE JUSTIÇA E REDAÇÃO E DA COMISSÃO DE FINANÇAS E ORÇAMENTO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Seguindo o Voto exarado pelo Relator e conforme determina os artigos 35 e 3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7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da Resolução n.º 276 de 09 de novembro de 2.010, a Comissão Permanente de Justiça e Redação, conjuntamente com as Comissões Permanentes de Educação, Saúde, Cultura, Esporte e Assistência Social; de Obras, Serviços Públicos e Atividades Privadas e de Finanças e Orçamento formalizam o presente </w:t>
      </w: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PARECER 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09 de agosto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06528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81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 w:val="0"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611</Words>
  <Characters>3330</Characters>
  <Application>Microsoft Office Word</Application>
  <DocSecurity>0</DocSecurity>
  <Lines>0</Lines>
  <Paragraphs>45</Paragraphs>
  <ScaleCrop>false</ScaleCrop>
  <Company>Camara Municipal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28</cp:revision>
  <cp:lastPrinted>2023-08-11T13:54:50Z</cp:lastPrinted>
  <dcterms:created xsi:type="dcterms:W3CDTF">2017-01-27T15:29:00Z</dcterms:created>
  <dcterms:modified xsi:type="dcterms:W3CDTF">2023-08-11T10:52:08Z</dcterms:modified>
  <dc:language>pt-BR</dc:language>
</cp:coreProperties>
</file>